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51289">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snapToGrid/>
          <w:color w:val="auto"/>
          <w:kern w:val="0"/>
          <w:sz w:val="44"/>
          <w:szCs w:val="44"/>
          <w:lang w:val="en-US" w:eastAsia="zh-CN"/>
        </w:rPr>
      </w:pPr>
      <w:r>
        <w:rPr>
          <w:rFonts w:hint="eastAsia" w:ascii="方正小标宋简体" w:hAnsi="方正小标宋简体" w:eastAsia="方正小标宋简体" w:cs="方正小标宋简体"/>
          <w:snapToGrid/>
          <w:color w:val="auto"/>
          <w:kern w:val="0"/>
          <w:sz w:val="44"/>
          <w:szCs w:val="44"/>
          <w:lang w:val="en-US" w:eastAsia="zh-CN"/>
        </w:rPr>
        <w:t xml:space="preserve"> </w:t>
      </w:r>
      <w:bookmarkStart w:id="11" w:name="_GoBack"/>
      <w:bookmarkEnd w:id="11"/>
      <w:r>
        <w:rPr>
          <w:rFonts w:hint="eastAsia" w:ascii="方正小标宋简体" w:hAnsi="方正小标宋简体" w:eastAsia="方正小标宋简体" w:cs="方正小标宋简体"/>
          <w:snapToGrid/>
          <w:color w:val="auto"/>
          <w:kern w:val="0"/>
          <w:sz w:val="44"/>
          <w:szCs w:val="44"/>
          <w:lang w:val="en-US" w:eastAsia="zh-CN"/>
        </w:rPr>
        <w:t>沧州大运河园博园、大运河游船保险项目</w:t>
      </w:r>
    </w:p>
    <w:p w14:paraId="6C3FAE55">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snapToGrid/>
          <w:color w:val="auto"/>
          <w:kern w:val="0"/>
          <w:sz w:val="44"/>
          <w:szCs w:val="44"/>
          <w:lang w:val="en-US" w:eastAsia="zh-CN"/>
        </w:rPr>
      </w:pPr>
    </w:p>
    <w:p w14:paraId="2ED277D6">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default" w:ascii="方正小标宋简体" w:hAnsi="方正小标宋简体" w:eastAsia="方正小标宋简体" w:cs="方正小标宋简体"/>
          <w:snapToGrid/>
          <w:color w:val="auto"/>
          <w:kern w:val="0"/>
          <w:sz w:val="44"/>
          <w:szCs w:val="44"/>
          <w:lang w:val="en-US" w:eastAsia="zh-CN"/>
        </w:rPr>
      </w:pPr>
      <w:r>
        <w:rPr>
          <w:rFonts w:hint="eastAsia" w:ascii="方正小标宋简体" w:hAnsi="方正小标宋简体" w:eastAsia="方正小标宋简体" w:cs="方正小标宋简体"/>
          <w:snapToGrid/>
          <w:color w:val="auto"/>
          <w:kern w:val="0"/>
          <w:sz w:val="44"/>
          <w:szCs w:val="44"/>
          <w:lang w:val="en-US" w:eastAsia="zh-CN"/>
        </w:rPr>
        <w:t>报价文件</w:t>
      </w:r>
    </w:p>
    <w:p w14:paraId="7362247C">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snapToGrid/>
          <w:color w:val="auto"/>
          <w:kern w:val="0"/>
          <w:sz w:val="44"/>
          <w:szCs w:val="44"/>
          <w:lang w:val="en-US" w:eastAsia="zh-CN"/>
        </w:rPr>
      </w:pPr>
    </w:p>
    <w:p w14:paraId="73C7ECA1">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简体" w:hAnsi="方正小标宋简体" w:eastAsia="方正小标宋简体" w:cs="方正小标宋简体"/>
          <w:snapToGrid/>
          <w:color w:val="auto"/>
          <w:kern w:val="0"/>
          <w:sz w:val="44"/>
          <w:szCs w:val="44"/>
          <w:lang w:val="en-US" w:eastAsia="zh-CN"/>
        </w:rPr>
      </w:pPr>
    </w:p>
    <w:p w14:paraId="29AFE864">
      <w:pPr>
        <w:pStyle w:val="21"/>
        <w:rPr>
          <w:rFonts w:hint="eastAsia" w:ascii="方正小标宋简体" w:hAnsi="方正小标宋简体" w:eastAsia="方正小标宋简体" w:cs="方正小标宋简体"/>
          <w:snapToGrid/>
          <w:color w:val="auto"/>
          <w:kern w:val="0"/>
          <w:sz w:val="44"/>
          <w:szCs w:val="44"/>
          <w:lang w:val="en-US" w:eastAsia="zh-CN"/>
        </w:rPr>
      </w:pPr>
    </w:p>
    <w:p w14:paraId="3D88953D">
      <w:pPr>
        <w:pStyle w:val="21"/>
        <w:rPr>
          <w:rFonts w:hint="eastAsia" w:ascii="方正小标宋简体" w:hAnsi="方正小标宋简体" w:eastAsia="方正小标宋简体" w:cs="方正小标宋简体"/>
          <w:snapToGrid/>
          <w:color w:val="auto"/>
          <w:kern w:val="0"/>
          <w:sz w:val="44"/>
          <w:szCs w:val="44"/>
          <w:lang w:val="en-US" w:eastAsia="zh-CN"/>
        </w:rPr>
      </w:pPr>
    </w:p>
    <w:p w14:paraId="41B17B32">
      <w:pPr>
        <w:pStyle w:val="21"/>
        <w:rPr>
          <w:rFonts w:hint="eastAsia" w:ascii="方正小标宋简体" w:hAnsi="方正小标宋简体" w:eastAsia="方正小标宋简体" w:cs="方正小标宋简体"/>
          <w:snapToGrid/>
          <w:color w:val="auto"/>
          <w:kern w:val="0"/>
          <w:sz w:val="44"/>
          <w:szCs w:val="44"/>
          <w:lang w:val="en-US" w:eastAsia="zh-CN"/>
        </w:rPr>
      </w:pPr>
    </w:p>
    <w:p w14:paraId="758BB3C6">
      <w:pPr>
        <w:pStyle w:val="21"/>
        <w:rPr>
          <w:rFonts w:hint="eastAsia" w:ascii="方正小标宋简体" w:hAnsi="方正小标宋简体" w:eastAsia="方正小标宋简体" w:cs="方正小标宋简体"/>
          <w:snapToGrid/>
          <w:color w:val="auto"/>
          <w:kern w:val="0"/>
          <w:sz w:val="44"/>
          <w:szCs w:val="44"/>
          <w:lang w:val="en-US" w:eastAsia="zh-CN"/>
        </w:rPr>
      </w:pPr>
    </w:p>
    <w:p w14:paraId="7B760D51">
      <w:pPr>
        <w:pStyle w:val="21"/>
        <w:rPr>
          <w:rFonts w:hint="eastAsia" w:ascii="方正小标宋简体" w:hAnsi="方正小标宋简体" w:eastAsia="方正小标宋简体" w:cs="方正小标宋简体"/>
          <w:snapToGrid/>
          <w:color w:val="auto"/>
          <w:kern w:val="0"/>
          <w:sz w:val="44"/>
          <w:szCs w:val="44"/>
          <w:lang w:val="en-US" w:eastAsia="zh-CN"/>
        </w:rPr>
      </w:pPr>
    </w:p>
    <w:p w14:paraId="3B57FBBF">
      <w:pPr>
        <w:pStyle w:val="21"/>
        <w:rPr>
          <w:rFonts w:hint="eastAsia" w:ascii="方正小标宋简体" w:hAnsi="方正小标宋简体" w:eastAsia="方正小标宋简体" w:cs="方正小标宋简体"/>
          <w:snapToGrid/>
          <w:color w:val="auto"/>
          <w:kern w:val="0"/>
          <w:sz w:val="44"/>
          <w:szCs w:val="44"/>
          <w:lang w:val="en-US" w:eastAsia="zh-CN"/>
        </w:rPr>
      </w:pPr>
    </w:p>
    <w:p w14:paraId="7AF702A5">
      <w:pPr>
        <w:pStyle w:val="21"/>
        <w:rPr>
          <w:rFonts w:hint="eastAsia" w:ascii="方正小标宋简体" w:hAnsi="方正小标宋简体" w:eastAsia="方正小标宋简体" w:cs="方正小标宋简体"/>
          <w:snapToGrid/>
          <w:color w:val="auto"/>
          <w:kern w:val="0"/>
          <w:sz w:val="44"/>
          <w:szCs w:val="44"/>
          <w:lang w:val="en-US" w:eastAsia="zh-CN"/>
        </w:rPr>
      </w:pPr>
    </w:p>
    <w:p w14:paraId="4E4348F2">
      <w:pPr>
        <w:pStyle w:val="21"/>
        <w:rPr>
          <w:rFonts w:hint="eastAsia" w:ascii="方正小标宋简体" w:hAnsi="方正小标宋简体" w:eastAsia="方正小标宋简体" w:cs="方正小标宋简体"/>
          <w:snapToGrid/>
          <w:color w:val="auto"/>
          <w:kern w:val="0"/>
          <w:sz w:val="44"/>
          <w:szCs w:val="44"/>
          <w:lang w:val="en-US" w:eastAsia="zh-CN"/>
        </w:rPr>
      </w:pPr>
    </w:p>
    <w:p w14:paraId="0CD63B62">
      <w:pPr>
        <w:pStyle w:val="21"/>
        <w:rPr>
          <w:rFonts w:hint="eastAsia" w:ascii="方正小标宋简体" w:hAnsi="方正小标宋简体" w:eastAsia="方正小标宋简体" w:cs="方正小标宋简体"/>
          <w:snapToGrid/>
          <w:color w:val="auto"/>
          <w:kern w:val="0"/>
          <w:sz w:val="44"/>
          <w:szCs w:val="44"/>
          <w:lang w:val="en-US" w:eastAsia="zh-CN"/>
        </w:rPr>
      </w:pPr>
    </w:p>
    <w:p w14:paraId="6B928762">
      <w:pPr>
        <w:pStyle w:val="21"/>
        <w:rPr>
          <w:rFonts w:hint="eastAsia" w:ascii="方正小标宋简体" w:hAnsi="方正小标宋简体" w:eastAsia="方正小标宋简体" w:cs="方正小标宋简体"/>
          <w:snapToGrid/>
          <w:color w:val="auto"/>
          <w:kern w:val="0"/>
          <w:sz w:val="44"/>
          <w:szCs w:val="44"/>
          <w:lang w:val="en-US" w:eastAsia="zh-CN"/>
        </w:rPr>
      </w:pPr>
    </w:p>
    <w:p w14:paraId="35D39FBD">
      <w:pPr>
        <w:pStyle w:val="8"/>
        <w:widowControl w:val="0"/>
        <w:kinsoku/>
        <w:autoSpaceDE/>
        <w:autoSpaceDN/>
        <w:adjustRightInd/>
        <w:snapToGrid/>
        <w:spacing w:line="360" w:lineRule="auto"/>
        <w:ind w:left="1159" w:leftChars="552" w:firstLine="418" w:firstLineChars="130"/>
        <w:jc w:val="both"/>
        <w:textAlignment w:val="auto"/>
        <w:rPr>
          <w:rFonts w:hint="default" w:ascii="宋体" w:hAnsi="宋体" w:eastAsia="宋体" w:cs="宋体"/>
          <w:b/>
          <w:bCs/>
          <w:snapToGrid/>
          <w:kern w:val="0"/>
          <w:sz w:val="32"/>
          <w:szCs w:val="32"/>
          <w:lang w:val="en-US" w:eastAsia="zh-CN"/>
        </w:rPr>
      </w:pPr>
      <w:r>
        <w:rPr>
          <w:rFonts w:hint="eastAsia" w:ascii="宋体" w:hAnsi="宋体" w:eastAsia="宋体" w:cs="宋体"/>
          <w:b/>
          <w:bCs/>
          <w:snapToGrid/>
          <w:kern w:val="0"/>
          <w:sz w:val="32"/>
          <w:szCs w:val="32"/>
          <w:lang w:val="en-US" w:eastAsia="zh-CN"/>
        </w:rPr>
        <w:t>询价人：</w:t>
      </w:r>
      <w:r>
        <w:rPr>
          <w:rFonts w:hint="eastAsia" w:ascii="宋体" w:hAnsi="宋体" w:eastAsia="宋体" w:cs="宋体"/>
          <w:b/>
          <w:bCs/>
          <w:snapToGrid/>
          <w:kern w:val="0"/>
          <w:sz w:val="32"/>
          <w:szCs w:val="32"/>
          <w:u w:val="single"/>
          <w:lang w:val="en-US" w:eastAsia="zh-CN"/>
        </w:rPr>
        <w:t>沧州大运河运营管理有限公司</w:t>
      </w:r>
    </w:p>
    <w:p w14:paraId="63944ED3">
      <w:pPr>
        <w:pStyle w:val="8"/>
        <w:widowControl w:val="0"/>
        <w:kinsoku/>
        <w:autoSpaceDE/>
        <w:autoSpaceDN/>
        <w:adjustRightInd/>
        <w:snapToGrid/>
        <w:spacing w:line="360" w:lineRule="auto"/>
        <w:ind w:left="1159" w:leftChars="552" w:firstLine="418" w:firstLineChars="130"/>
        <w:jc w:val="both"/>
        <w:textAlignment w:val="auto"/>
        <w:rPr>
          <w:rFonts w:hint="eastAsia" w:ascii="宋体" w:hAnsi="宋体" w:eastAsia="宋体" w:cs="宋体"/>
          <w:b/>
          <w:bCs/>
          <w:snapToGrid/>
          <w:kern w:val="0"/>
          <w:sz w:val="32"/>
          <w:szCs w:val="32"/>
          <w:u w:val="single"/>
          <w:lang w:val="en-US" w:eastAsia="zh-CN"/>
        </w:rPr>
      </w:pPr>
      <w:r>
        <w:rPr>
          <w:rFonts w:hint="eastAsia" w:ascii="宋体" w:hAnsi="宋体" w:eastAsia="宋体" w:cs="宋体"/>
          <w:b/>
          <w:bCs/>
          <w:snapToGrid/>
          <w:kern w:val="0"/>
          <w:sz w:val="32"/>
          <w:szCs w:val="32"/>
          <w:lang w:val="en-US" w:eastAsia="zh-CN"/>
        </w:rPr>
        <w:t>报价人：</w:t>
      </w:r>
      <w:r>
        <w:rPr>
          <w:rFonts w:hint="eastAsia" w:ascii="宋体" w:hAnsi="宋体" w:eastAsia="宋体" w:cs="宋体"/>
          <w:b/>
          <w:bCs/>
          <w:snapToGrid/>
          <w:kern w:val="0"/>
          <w:sz w:val="32"/>
          <w:szCs w:val="32"/>
          <w:u w:val="single"/>
          <w:lang w:val="en-US" w:eastAsia="zh-CN"/>
        </w:rPr>
        <w:t xml:space="preserve">                          </w:t>
      </w:r>
    </w:p>
    <w:p w14:paraId="312A0CE9">
      <w:pPr>
        <w:pStyle w:val="9"/>
        <w:rPr>
          <w:rFonts w:hint="default"/>
          <w:u w:val="none"/>
          <w:lang w:val="en-US" w:eastAsia="zh-CN"/>
        </w:rPr>
      </w:pPr>
      <w:r>
        <w:rPr>
          <w:rFonts w:hint="eastAsia" w:eastAsia="宋体" w:cs="宋体"/>
          <w:b/>
          <w:bCs/>
          <w:snapToGrid/>
          <w:kern w:val="0"/>
          <w:sz w:val="32"/>
          <w:szCs w:val="32"/>
          <w:u w:val="none"/>
          <w:lang w:val="en-US" w:eastAsia="zh-CN"/>
        </w:rPr>
        <w:t>年   月   日</w:t>
      </w:r>
    </w:p>
    <w:p w14:paraId="03BDF0C0">
      <w:pPr>
        <w:pStyle w:val="8"/>
        <w:widowControl w:val="0"/>
        <w:kinsoku/>
        <w:autoSpaceDE/>
        <w:autoSpaceDN/>
        <w:adjustRightInd/>
        <w:snapToGrid/>
        <w:spacing w:line="360" w:lineRule="auto"/>
        <w:ind w:left="1143" w:leftChars="400" w:hanging="303" w:hangingChars="69"/>
        <w:jc w:val="both"/>
        <w:textAlignment w:val="auto"/>
        <w:rPr>
          <w:rFonts w:hint="eastAsia" w:ascii="方正小标宋简体" w:hAnsi="方正小标宋简体" w:eastAsia="方正小标宋简体" w:cs="方正小标宋简体"/>
          <w:snapToGrid/>
          <w:color w:val="auto"/>
          <w:kern w:val="0"/>
          <w:sz w:val="44"/>
          <w:szCs w:val="44"/>
          <w:lang w:val="en-US" w:eastAsia="zh-CN"/>
        </w:rPr>
      </w:pPr>
      <w:r>
        <w:rPr>
          <w:rFonts w:hint="eastAsia" w:ascii="方正小标宋简体" w:hAnsi="方正小标宋简体" w:eastAsia="方正小标宋简体" w:cs="方正小标宋简体"/>
          <w:snapToGrid/>
          <w:color w:val="auto"/>
          <w:kern w:val="0"/>
          <w:sz w:val="44"/>
          <w:szCs w:val="44"/>
          <w:lang w:val="en-US" w:eastAsia="zh-CN"/>
        </w:rPr>
        <w:br w:type="page"/>
      </w:r>
    </w:p>
    <w:p w14:paraId="7F87435E">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rFonts w:hint="eastAsia" w:ascii="宋体" w:hAnsi="宋体" w:eastAsia="宋体" w:cs="宋体"/>
          <w:b/>
          <w:bCs/>
          <w:spacing w:val="-8"/>
          <w:sz w:val="40"/>
          <w:szCs w:val="40"/>
          <w:lang w:val="en-US" w:eastAsia="zh-CN"/>
        </w:rPr>
      </w:pPr>
      <w:r>
        <w:rPr>
          <w:rFonts w:hint="eastAsia" w:ascii="宋体" w:hAnsi="宋体" w:eastAsia="宋体" w:cs="宋体"/>
          <w:b/>
          <w:bCs/>
          <w:spacing w:val="-8"/>
          <w:sz w:val="40"/>
          <w:szCs w:val="40"/>
          <w:lang w:val="en-US" w:eastAsia="zh-CN"/>
        </w:rPr>
        <w:t>一、询价公告</w:t>
      </w:r>
    </w:p>
    <w:p w14:paraId="6539F433">
      <w:pPr>
        <w:spacing w:line="253" w:lineRule="auto"/>
        <w:rPr>
          <w:rFonts w:ascii="Arial"/>
          <w:sz w:val="21"/>
        </w:rPr>
      </w:pPr>
    </w:p>
    <w:p w14:paraId="4F8866E5">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firstLine="560" w:firstLineChars="200"/>
        <w:jc w:val="left"/>
        <w:textAlignment w:val="baseline"/>
        <w:rPr>
          <w:rFonts w:hint="eastAsia" w:ascii="仿宋_GB2312" w:hAnsi="仿宋_GB2312" w:eastAsia="仿宋_GB2312" w:cs="仿宋_GB2312"/>
          <w:snapToGrid/>
          <w:kern w:val="0"/>
          <w:sz w:val="28"/>
          <w:szCs w:val="28"/>
          <w:lang w:val="en-US" w:eastAsia="zh-CN"/>
        </w:rPr>
      </w:pPr>
      <w:r>
        <w:rPr>
          <w:rFonts w:hint="eastAsia" w:ascii="仿宋_GB2312" w:hAnsi="仿宋_GB2312" w:eastAsia="仿宋_GB2312" w:cs="仿宋_GB2312"/>
          <w:snapToGrid/>
          <w:kern w:val="0"/>
          <w:sz w:val="28"/>
          <w:szCs w:val="28"/>
          <w:lang w:val="en-US" w:eastAsia="zh-CN"/>
        </w:rPr>
        <w:t>采购人为沧州大运河运营管理有限公司</w:t>
      </w:r>
      <w:r>
        <w:rPr>
          <w:rFonts w:hint="eastAsia" w:ascii="仿宋_GB2312" w:hAnsi="仿宋_GB2312" w:eastAsia="仿宋_GB2312" w:cs="仿宋_GB2312"/>
          <w:snapToGrid/>
          <w:color w:val="000000"/>
          <w:kern w:val="0"/>
          <w:sz w:val="28"/>
          <w:szCs w:val="28"/>
          <w:lang w:val="en-US" w:eastAsia="zh-CN" w:bidi="ar-SA"/>
        </w:rPr>
        <w:t>、沧州大运河艺术展演有限公司、中建文化旅游发展有限公司，项目名称沧州大运河园博园保险项目、沧州大运河游船保险项目。资金已落实，项目已具备采购条件，现对该项目进行国内公开询价采购。</w:t>
      </w:r>
    </w:p>
    <w:p w14:paraId="12126B57">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黑体" w:hAnsi="黑体" w:eastAsia="黑体" w:cs="黑体"/>
          <w:snapToGrid/>
          <w:kern w:val="0"/>
          <w:sz w:val="28"/>
          <w:szCs w:val="28"/>
          <w:lang w:val="en-US" w:eastAsia="zh-CN"/>
        </w:rPr>
      </w:pPr>
      <w:r>
        <w:rPr>
          <w:rFonts w:hint="eastAsia" w:ascii="黑体" w:hAnsi="黑体" w:eastAsia="黑体" w:cs="黑体"/>
          <w:snapToGrid/>
          <w:kern w:val="0"/>
          <w:sz w:val="28"/>
          <w:szCs w:val="28"/>
          <w:lang w:val="en-US" w:eastAsia="zh-CN"/>
        </w:rPr>
        <w:t>一、项目概况</w:t>
      </w:r>
    </w:p>
    <w:p w14:paraId="7B8620FD">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仿宋_GB2312" w:hAnsi="仿宋_GB2312" w:eastAsia="仿宋_GB2312" w:cs="仿宋_GB2312"/>
          <w:snapToGrid/>
          <w:kern w:val="0"/>
          <w:sz w:val="28"/>
          <w:szCs w:val="28"/>
          <w:lang w:val="en-US" w:eastAsia="zh-CN"/>
        </w:rPr>
      </w:pPr>
      <w:r>
        <w:rPr>
          <w:rFonts w:hint="eastAsia" w:ascii="黑体" w:hAnsi="黑体" w:eastAsia="黑体" w:cs="黑体"/>
          <w:snapToGrid/>
          <w:kern w:val="0"/>
          <w:sz w:val="28"/>
          <w:szCs w:val="28"/>
          <w:lang w:val="en-US" w:eastAsia="zh-CN"/>
        </w:rPr>
        <w:t>（一）沧州大运河园博园保险项目：</w:t>
      </w:r>
      <w:r>
        <w:rPr>
          <w:rFonts w:hint="eastAsia" w:ascii="仿宋_GB2312" w:hAnsi="仿宋_GB2312" w:eastAsia="仿宋_GB2312" w:cs="仿宋_GB2312"/>
          <w:snapToGrid/>
          <w:kern w:val="0"/>
          <w:sz w:val="28"/>
          <w:szCs w:val="28"/>
          <w:lang w:val="en-US" w:eastAsia="zh-CN"/>
        </w:rPr>
        <w:t>采购险种为公众责任险。沧州大运河园博园位于河北省沧州市运河区，于2023年5月建成投用，目前有三个公司进行运营管理。</w:t>
      </w:r>
    </w:p>
    <w:p w14:paraId="2AF3DC95">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2" w:firstLineChars="200"/>
        <w:jc w:val="left"/>
        <w:textAlignment w:val="baseline"/>
        <w:rPr>
          <w:rFonts w:hint="default" w:ascii="仿宋_GB2312" w:hAnsi="仿宋_GB2312" w:eastAsia="仿宋_GB2312" w:cs="仿宋_GB2312"/>
          <w:snapToGrid/>
          <w:kern w:val="0"/>
          <w:sz w:val="28"/>
          <w:szCs w:val="28"/>
          <w:lang w:val="en-US" w:eastAsia="zh-CN"/>
        </w:rPr>
      </w:pPr>
      <w:r>
        <w:rPr>
          <w:rFonts w:hint="eastAsia" w:ascii="仿宋_GB2312" w:hAnsi="仿宋_GB2312" w:eastAsia="仿宋_GB2312" w:cs="仿宋_GB2312"/>
          <w:b/>
          <w:bCs/>
          <w:snapToGrid/>
          <w:kern w:val="0"/>
          <w:sz w:val="28"/>
          <w:szCs w:val="28"/>
          <w:lang w:val="en-US" w:eastAsia="zh-CN"/>
        </w:rPr>
        <w:t>1.沧州大运河运营管理有限公司</w:t>
      </w:r>
      <w:r>
        <w:rPr>
          <w:rFonts w:hint="eastAsia" w:ascii="仿宋_GB2312" w:hAnsi="仿宋_GB2312" w:eastAsia="仿宋_GB2312" w:cs="仿宋_GB2312"/>
          <w:snapToGrid/>
          <w:kern w:val="0"/>
          <w:sz w:val="28"/>
          <w:szCs w:val="28"/>
          <w:lang w:val="en-US" w:eastAsia="zh-CN"/>
        </w:rPr>
        <w:t>负责区域为：河滩地约833亩（无活动）、三角洲约424亩（有第三方管理）、吕家院约328亩（有第三方管理）、城市展园约777亩、大运河河面约389亩，共计约2751亩。（详情见承保区域图）</w:t>
      </w:r>
    </w:p>
    <w:p w14:paraId="65093885">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firstLine="562" w:firstLineChars="200"/>
        <w:jc w:val="both"/>
        <w:textAlignment w:val="baseline"/>
        <w:rPr>
          <w:rFonts w:hint="default" w:ascii="仿宋_GB2312" w:hAnsi="仿宋_GB2312" w:eastAsia="仿宋_GB2312" w:cs="仿宋_GB2312"/>
          <w:snapToGrid/>
          <w:kern w:val="0"/>
          <w:sz w:val="28"/>
          <w:szCs w:val="28"/>
          <w:lang w:val="en-US" w:eastAsia="zh-CN"/>
        </w:rPr>
      </w:pPr>
      <w:r>
        <w:rPr>
          <w:rFonts w:hint="eastAsia" w:ascii="仿宋_GB2312" w:hAnsi="仿宋_GB2312" w:eastAsia="仿宋_GB2312" w:cs="仿宋_GB2312"/>
          <w:b/>
          <w:bCs/>
          <w:snapToGrid/>
          <w:color w:val="000000"/>
          <w:kern w:val="0"/>
          <w:sz w:val="28"/>
          <w:szCs w:val="28"/>
          <w:lang w:val="en-US" w:eastAsia="zh-CN" w:bidi="ar-SA"/>
        </w:rPr>
        <w:t>2.沧州大运河艺术展演有限公司</w:t>
      </w:r>
      <w:r>
        <w:rPr>
          <w:rFonts w:hint="eastAsia" w:ascii="仿宋_GB2312" w:hAnsi="仿宋_GB2312" w:eastAsia="仿宋_GB2312" w:cs="仿宋_GB2312"/>
          <w:snapToGrid/>
          <w:color w:val="000000"/>
          <w:kern w:val="0"/>
          <w:sz w:val="28"/>
          <w:szCs w:val="28"/>
          <w:lang w:val="en-US" w:eastAsia="zh-CN" w:bidi="ar-SA"/>
        </w:rPr>
        <w:t>负责区域为：大化工业遗存约520亩（包括逸扉酒店、罐罐乐园），工人文化宫两侧球馆和劳动剧场约7亩（不包括工人文化宫主楼），共计约527亩。</w:t>
      </w:r>
      <w:r>
        <w:rPr>
          <w:rFonts w:hint="eastAsia" w:ascii="仿宋_GB2312" w:hAnsi="仿宋_GB2312" w:eastAsia="仿宋_GB2312" w:cs="仿宋_GB2312"/>
          <w:snapToGrid/>
          <w:kern w:val="0"/>
          <w:sz w:val="28"/>
          <w:szCs w:val="28"/>
          <w:lang w:val="en-US" w:eastAsia="zh-CN"/>
        </w:rPr>
        <w:t>（详情见承保区域图）</w:t>
      </w:r>
    </w:p>
    <w:p w14:paraId="736562A7">
      <w:pPr>
        <w:pStyle w:val="4"/>
        <w:keepNext w:val="0"/>
        <w:keepLines w:val="0"/>
        <w:pageBreakBefore w:val="0"/>
        <w:widowControl/>
        <w:wordWrap/>
        <w:overflowPunct/>
        <w:topLinePunct w:val="0"/>
        <w:autoSpaceDE w:val="0"/>
        <w:autoSpaceDN w:val="0"/>
        <w:bidi w:val="0"/>
        <w:adjustRightInd w:val="0"/>
        <w:snapToGrid w:val="0"/>
        <w:spacing w:line="560" w:lineRule="exact"/>
        <w:ind w:left="0" w:leftChars="0" w:firstLine="562" w:firstLineChars="200"/>
        <w:textAlignment w:val="baseline"/>
        <w:rPr>
          <w:rFonts w:hint="default"/>
          <w:sz w:val="28"/>
          <w:szCs w:val="28"/>
          <w:lang w:val="en-US" w:eastAsia="zh-CN"/>
        </w:rPr>
      </w:pPr>
      <w:r>
        <w:rPr>
          <w:rFonts w:hint="eastAsia" w:ascii="仿宋_GB2312" w:hAnsi="仿宋_GB2312" w:eastAsia="仿宋_GB2312" w:cs="仿宋_GB2312"/>
          <w:b/>
          <w:bCs/>
          <w:snapToGrid/>
          <w:color w:val="000000"/>
          <w:kern w:val="0"/>
          <w:sz w:val="28"/>
          <w:szCs w:val="28"/>
          <w:lang w:val="en-US" w:eastAsia="zh-CN" w:bidi="ar-SA"/>
        </w:rPr>
        <w:t>3.中建文化旅游发展有限公司</w:t>
      </w:r>
      <w:r>
        <w:rPr>
          <w:rFonts w:hint="eastAsia" w:ascii="仿宋_GB2312" w:hAnsi="仿宋_GB2312" w:eastAsia="仿宋_GB2312" w:cs="仿宋_GB2312"/>
          <w:snapToGrid/>
          <w:color w:val="000000"/>
          <w:kern w:val="0"/>
          <w:sz w:val="28"/>
          <w:szCs w:val="28"/>
          <w:lang w:val="en-US" w:eastAsia="zh-CN" w:bidi="ar-SA"/>
        </w:rPr>
        <w:t>负责区域：原沧州坊约179亩、2号门区约36亩，共计约215亩。</w:t>
      </w:r>
      <w:r>
        <w:rPr>
          <w:rFonts w:hint="eastAsia" w:ascii="仿宋_GB2312" w:hAnsi="仿宋_GB2312" w:eastAsia="仿宋_GB2312" w:cs="仿宋_GB2312"/>
          <w:snapToGrid/>
          <w:kern w:val="0"/>
          <w:sz w:val="28"/>
          <w:szCs w:val="28"/>
          <w:lang w:val="en-US" w:eastAsia="zh-CN"/>
        </w:rPr>
        <w:t>（详情见承保区域图）</w:t>
      </w:r>
    </w:p>
    <w:p w14:paraId="5566E52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560" w:firstLineChars="200"/>
        <w:jc w:val="both"/>
        <w:textAlignment w:val="baseline"/>
        <w:rPr>
          <w:rFonts w:hint="default" w:ascii="黑体" w:hAnsi="黑体" w:eastAsia="黑体" w:cs="黑体"/>
          <w:snapToGrid/>
          <w:kern w:val="0"/>
          <w:sz w:val="28"/>
          <w:szCs w:val="28"/>
          <w:lang w:val="en-US" w:eastAsia="zh-CN"/>
        </w:rPr>
      </w:pPr>
      <w:r>
        <w:rPr>
          <w:rFonts w:hint="eastAsia" w:ascii="黑体" w:hAnsi="黑体" w:eastAsia="黑体" w:cs="黑体"/>
          <w:snapToGrid/>
          <w:kern w:val="0"/>
          <w:sz w:val="28"/>
          <w:szCs w:val="28"/>
          <w:lang w:val="en-US" w:eastAsia="zh-CN"/>
        </w:rPr>
        <w:t>（二）沧州大运河游船保险项目：</w:t>
      </w:r>
      <w:r>
        <w:rPr>
          <w:rFonts w:hint="eastAsia" w:ascii="仿宋_GB2312" w:hAnsi="仿宋_GB2312" w:eastAsia="仿宋_GB2312" w:cs="仿宋_GB2312"/>
          <w:snapToGrid/>
          <w:color w:val="000000"/>
          <w:kern w:val="0"/>
          <w:sz w:val="28"/>
          <w:szCs w:val="28"/>
          <w:lang w:val="en-US" w:eastAsia="zh-CN" w:bidi="ar-SA"/>
        </w:rPr>
        <w:t>采购险种为沿海内河船舶保险、承运人旅客责任保险、公众责任险。沧州</w:t>
      </w:r>
      <w:r>
        <w:rPr>
          <w:rFonts w:hint="eastAsia" w:ascii="仿宋_GB2312" w:hAnsi="仿宋_GB2312" w:eastAsia="仿宋_GB2312" w:cs="仿宋_GB2312"/>
          <w:snapToGrid/>
          <w:color w:val="000000"/>
          <w:kern w:val="0"/>
          <w:sz w:val="28"/>
          <w:szCs w:val="28"/>
          <w:lang w:val="en-US" w:eastAsia="en-US" w:bidi="ar-SA"/>
        </w:rPr>
        <w:t>大运河游船项目南起海河路，北至渤海路，河道全长12.7千米，对运河两岸进行了生态修复及提升改造，大运河游船总计30艘</w:t>
      </w:r>
      <w:r>
        <w:rPr>
          <w:rFonts w:hint="eastAsia" w:ascii="仿宋_GB2312" w:hAnsi="仿宋_GB2312" w:eastAsia="仿宋_GB2312" w:cs="仿宋_GB2312"/>
          <w:snapToGrid/>
          <w:color w:val="000000"/>
          <w:kern w:val="0"/>
          <w:sz w:val="28"/>
          <w:szCs w:val="28"/>
          <w:lang w:val="en-US" w:eastAsia="zh-CN" w:bidi="ar-SA"/>
        </w:rPr>
        <w:t>。</w:t>
      </w:r>
      <w:r>
        <w:rPr>
          <w:rFonts w:hint="eastAsia" w:ascii="仿宋_GB2312" w:hAnsi="仿宋_GB2312" w:eastAsia="仿宋_GB2312" w:cs="仿宋_GB2312"/>
          <w:snapToGrid/>
          <w:color w:val="000000"/>
          <w:kern w:val="0"/>
          <w:sz w:val="28"/>
          <w:szCs w:val="28"/>
          <w:lang w:val="en-US" w:eastAsia="en-US" w:bidi="ar-SA"/>
        </w:rPr>
        <w:t>沧州大运河生态廊道9座游船码头，由南向北依次为九河桥码头、运河公园码头、佟家花园码头、南川楼码头、百狮园码头、锅市街码头、清风楼码头、戴家园码头、盐场码头，202</w:t>
      </w:r>
      <w:r>
        <w:rPr>
          <w:rFonts w:hint="eastAsia" w:ascii="仿宋_GB2312" w:hAnsi="仿宋_GB2312" w:eastAsia="仿宋_GB2312" w:cs="仿宋_GB2312"/>
          <w:snapToGrid/>
          <w:color w:val="000000"/>
          <w:kern w:val="0"/>
          <w:sz w:val="28"/>
          <w:szCs w:val="28"/>
          <w:lang w:val="en-US" w:eastAsia="zh-CN" w:bidi="ar-SA"/>
        </w:rPr>
        <w:t>5</w:t>
      </w:r>
      <w:r>
        <w:rPr>
          <w:rFonts w:hint="eastAsia" w:ascii="仿宋_GB2312" w:hAnsi="仿宋_GB2312" w:eastAsia="仿宋_GB2312" w:cs="仿宋_GB2312"/>
          <w:snapToGrid/>
          <w:color w:val="000000"/>
          <w:kern w:val="0"/>
          <w:sz w:val="28"/>
          <w:szCs w:val="28"/>
          <w:lang w:val="en-US" w:eastAsia="en-US" w:bidi="ar-SA"/>
        </w:rPr>
        <w:t>年客流约</w:t>
      </w:r>
      <w:r>
        <w:rPr>
          <w:rFonts w:hint="eastAsia" w:ascii="仿宋_GB2312" w:hAnsi="仿宋_GB2312" w:eastAsia="仿宋_GB2312" w:cs="仿宋_GB2312"/>
          <w:snapToGrid/>
          <w:color w:val="000000"/>
          <w:kern w:val="0"/>
          <w:sz w:val="28"/>
          <w:szCs w:val="28"/>
          <w:lang w:val="en-US" w:eastAsia="zh-CN" w:bidi="ar-SA"/>
        </w:rPr>
        <w:t>7.8</w:t>
      </w:r>
      <w:r>
        <w:rPr>
          <w:rFonts w:hint="eastAsia" w:ascii="仿宋_GB2312" w:hAnsi="仿宋_GB2312" w:eastAsia="仿宋_GB2312" w:cs="仿宋_GB2312"/>
          <w:snapToGrid/>
          <w:color w:val="000000"/>
          <w:kern w:val="0"/>
          <w:sz w:val="28"/>
          <w:szCs w:val="28"/>
          <w:lang w:val="en-US" w:eastAsia="en-US" w:bidi="ar-SA"/>
        </w:rPr>
        <w:t>万人次。</w:t>
      </w:r>
    </w:p>
    <w:p w14:paraId="1BD67E5C">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黑体" w:hAnsi="黑体" w:eastAsia="黑体" w:cs="黑体"/>
          <w:snapToGrid/>
          <w:kern w:val="0"/>
          <w:sz w:val="28"/>
          <w:szCs w:val="28"/>
          <w:lang w:val="en-US" w:eastAsia="zh-CN"/>
        </w:rPr>
      </w:pPr>
      <w:r>
        <w:rPr>
          <w:rFonts w:hint="eastAsia" w:ascii="黑体" w:hAnsi="黑体" w:eastAsia="黑体" w:cs="黑体"/>
          <w:snapToGrid/>
          <w:kern w:val="0"/>
          <w:sz w:val="28"/>
          <w:szCs w:val="28"/>
          <w:lang w:val="en-US" w:eastAsia="zh-CN"/>
        </w:rPr>
        <w:t>二、询价险种</w:t>
      </w:r>
    </w:p>
    <w:p w14:paraId="511ACBEC">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1.公众责任险；</w:t>
      </w:r>
    </w:p>
    <w:p w14:paraId="23D1A90A">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2.沿海内河船舶保险；</w:t>
      </w:r>
    </w:p>
    <w:p w14:paraId="5824AC7A">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default" w:ascii="方正小标宋简体" w:hAnsi="方正小标宋简体" w:eastAsia="方正小标宋简体" w:cs="方正小标宋简体"/>
          <w:spacing w:val="8"/>
          <w:sz w:val="28"/>
          <w:szCs w:val="28"/>
          <w:lang w:val="en-US" w:eastAsia="zh-CN"/>
        </w:rPr>
      </w:pPr>
      <w:r>
        <w:rPr>
          <w:rFonts w:hint="eastAsia" w:ascii="仿宋_GB2312" w:hAnsi="仿宋_GB2312" w:eastAsia="仿宋_GB2312" w:cs="仿宋_GB2312"/>
          <w:snapToGrid/>
          <w:color w:val="000000"/>
          <w:kern w:val="0"/>
          <w:sz w:val="28"/>
          <w:szCs w:val="28"/>
          <w:lang w:val="en-US" w:eastAsia="zh-CN" w:bidi="ar-SA"/>
        </w:rPr>
        <w:t>3.承运人旅客责任保险。</w:t>
      </w:r>
    </w:p>
    <w:p w14:paraId="1AE21271">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黑体" w:hAnsi="黑体" w:eastAsia="黑体" w:cs="黑体"/>
          <w:snapToGrid/>
          <w:kern w:val="0"/>
          <w:sz w:val="28"/>
          <w:szCs w:val="28"/>
          <w:lang w:val="en-US" w:eastAsia="zh-CN"/>
        </w:rPr>
      </w:pPr>
      <w:r>
        <w:rPr>
          <w:rFonts w:hint="eastAsia" w:ascii="黑体" w:hAnsi="黑体" w:eastAsia="黑体" w:cs="黑体"/>
          <w:snapToGrid/>
          <w:kern w:val="0"/>
          <w:sz w:val="28"/>
          <w:szCs w:val="28"/>
          <w:lang w:val="en-US" w:eastAsia="zh-CN"/>
        </w:rPr>
        <w:t>三、报价要求</w:t>
      </w:r>
    </w:p>
    <w:p w14:paraId="09F2C8A6">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1.请报价公司按照后附保险方案以及格式文本提供报价文件（纸质版）。</w:t>
      </w:r>
    </w:p>
    <w:p w14:paraId="66ECA827">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auto"/>
          <w:kern w:val="0"/>
          <w:sz w:val="28"/>
          <w:szCs w:val="28"/>
          <w:lang w:val="en-US" w:eastAsia="zh-CN" w:bidi="ar-SA"/>
        </w:rPr>
      </w:pPr>
      <w:r>
        <w:rPr>
          <w:rFonts w:hint="eastAsia" w:ascii="仿宋_GB2312" w:hAnsi="仿宋_GB2312" w:eastAsia="仿宋_GB2312" w:cs="仿宋_GB2312"/>
          <w:snapToGrid/>
          <w:color w:val="auto"/>
          <w:kern w:val="0"/>
          <w:sz w:val="28"/>
          <w:szCs w:val="28"/>
          <w:lang w:val="en-US" w:eastAsia="zh-CN" w:bidi="ar-SA"/>
        </w:rPr>
        <w:t>2.报价要求：（1）沧州大运河园博园保险项目总保费不得超过15万元，且需根据三个公司负责区域分别报价；（2）沧州大运河游船保险项目保费不得超过24万元。</w:t>
      </w:r>
    </w:p>
    <w:p w14:paraId="795A7474">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3.报价截止日期及报价文件提交地点：于2026年7月15日9:00截止，当日需提交报价文件至沧州市运河区永济东路19号南门北行200米东办公楼三层会议室，超过以上时间未提交报价资料的公司默认放弃参与本次项目报价。</w:t>
      </w:r>
    </w:p>
    <w:p w14:paraId="67EEBB45">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4.报价有效期：自递交报价文件之日起30日历日。</w:t>
      </w:r>
    </w:p>
    <w:p w14:paraId="4769869C">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default"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5.注意事项：递交报价文件时需提供营业执照复印件、授权代表需提供授权委托书及其有效身份证件复印件，复印件全部盖公章。</w:t>
      </w:r>
    </w:p>
    <w:p w14:paraId="0894F44A">
      <w:pPr>
        <w:pStyle w:val="21"/>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560" w:firstLineChars="200"/>
        <w:jc w:val="left"/>
        <w:textAlignment w:val="baseline"/>
        <w:rPr>
          <w:rFonts w:hint="eastAsia" w:ascii="黑体" w:hAnsi="黑体" w:eastAsia="黑体" w:cs="黑体"/>
          <w:snapToGrid/>
          <w:kern w:val="0"/>
          <w:sz w:val="28"/>
          <w:szCs w:val="28"/>
          <w:lang w:val="en-US" w:eastAsia="zh-CN"/>
        </w:rPr>
      </w:pPr>
      <w:r>
        <w:rPr>
          <w:rFonts w:hint="eastAsia" w:ascii="黑体" w:hAnsi="黑体" w:eastAsia="黑体" w:cs="黑体"/>
          <w:snapToGrid/>
          <w:kern w:val="0"/>
          <w:sz w:val="28"/>
          <w:szCs w:val="28"/>
          <w:lang w:val="en-US" w:eastAsia="zh-CN"/>
        </w:rPr>
        <w:t>四、报价联系</w:t>
      </w:r>
    </w:p>
    <w:p w14:paraId="017C3EA5">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联 系 人：吕经理</w:t>
      </w:r>
    </w:p>
    <w:p w14:paraId="72D8CE8D">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560" w:firstLineChars="200"/>
        <w:jc w:val="both"/>
        <w:textAlignment w:val="baseline"/>
        <w:rPr>
          <w:rFonts w:hint="default" w:ascii="方正小标宋简体" w:hAnsi="方正小标宋简体" w:eastAsia="方正小标宋简体" w:cs="方正小标宋简体"/>
          <w:sz w:val="28"/>
          <w:szCs w:val="28"/>
          <w:lang w:val="en-US"/>
        </w:rPr>
      </w:pPr>
      <w:r>
        <w:rPr>
          <w:rFonts w:hint="eastAsia" w:ascii="仿宋_GB2312" w:hAnsi="仿宋_GB2312" w:eastAsia="仿宋_GB2312" w:cs="仿宋_GB2312"/>
          <w:snapToGrid/>
          <w:color w:val="000000"/>
          <w:kern w:val="0"/>
          <w:sz w:val="28"/>
          <w:szCs w:val="28"/>
          <w:lang w:val="en-US" w:eastAsia="zh-CN" w:bidi="ar-SA"/>
        </w:rPr>
        <w:t>联系电话：0317-6950080</w:t>
      </w:r>
    </w:p>
    <w:p w14:paraId="1A8BBBFE">
      <w:pPr>
        <w:pStyle w:val="3"/>
        <w:keepNext w:val="0"/>
        <w:keepLines w:val="0"/>
        <w:pageBreakBefore w:val="0"/>
        <w:widowControl/>
        <w:kinsoku/>
        <w:wordWrap/>
        <w:overflowPunct/>
        <w:topLinePunct w:val="0"/>
        <w:autoSpaceDE w:val="0"/>
        <w:autoSpaceDN w:val="0"/>
        <w:bidi w:val="0"/>
        <w:adjustRightInd w:val="0"/>
        <w:snapToGrid w:val="0"/>
        <w:spacing w:line="560" w:lineRule="exact"/>
        <w:ind w:left="0" w:right="0" w:firstLine="560" w:firstLineChars="200"/>
        <w:jc w:val="both"/>
        <w:textAlignment w:val="baseline"/>
        <w:rPr>
          <w:rFonts w:hint="eastAsia" w:ascii="方正小标宋简体" w:hAnsi="方正小标宋简体" w:eastAsia="方正小标宋简体" w:cs="方正小标宋简体"/>
          <w:sz w:val="28"/>
          <w:szCs w:val="28"/>
        </w:rPr>
      </w:pPr>
    </w:p>
    <w:p w14:paraId="6934D62C">
      <w:pPr>
        <w:pStyle w:val="2"/>
        <w:rPr>
          <w:rFonts w:hint="eastAsia"/>
          <w:sz w:val="28"/>
          <w:szCs w:val="28"/>
        </w:rPr>
      </w:pPr>
    </w:p>
    <w:p w14:paraId="63FA3BD1">
      <w:pPr>
        <w:pStyle w:val="3"/>
        <w:keepNext w:val="0"/>
        <w:keepLines w:val="0"/>
        <w:pageBreakBefore w:val="0"/>
        <w:widowControl/>
        <w:kinsoku/>
        <w:overflowPunct/>
        <w:topLinePunct w:val="0"/>
        <w:autoSpaceDE w:val="0"/>
        <w:autoSpaceDN w:val="0"/>
        <w:bidi w:val="0"/>
        <w:adjustRightInd w:val="0"/>
        <w:snapToGrid w:val="0"/>
        <w:spacing w:line="560" w:lineRule="exact"/>
        <w:ind w:left="0" w:right="0" w:firstLine="560" w:firstLineChars="200"/>
        <w:jc w:val="right"/>
        <w:textAlignment w:val="baseline"/>
        <w:rPr>
          <w:rFonts w:hint="eastAsia" w:ascii="仿宋_GB2312" w:hAnsi="仿宋_GB2312" w:eastAsia="仿宋_GB2312" w:cs="仿宋_GB2312"/>
          <w:snapToGrid/>
          <w:color w:val="000000"/>
          <w:kern w:val="0"/>
          <w:sz w:val="28"/>
          <w:szCs w:val="28"/>
          <w:lang w:val="en-US" w:eastAsia="zh-CN" w:bidi="ar-SA"/>
        </w:rPr>
      </w:pPr>
      <w:r>
        <w:rPr>
          <w:rFonts w:hint="eastAsia" w:ascii="仿宋_GB2312" w:hAnsi="仿宋_GB2312" w:eastAsia="仿宋_GB2312" w:cs="仿宋_GB2312"/>
          <w:snapToGrid/>
          <w:color w:val="000000"/>
          <w:kern w:val="0"/>
          <w:sz w:val="28"/>
          <w:szCs w:val="28"/>
          <w:lang w:val="en-US" w:eastAsia="zh-CN" w:bidi="ar-SA"/>
        </w:rPr>
        <w:t>沧州大运河运营管理有限公司</w:t>
      </w:r>
    </w:p>
    <w:p w14:paraId="17338B60">
      <w:pPr>
        <w:pStyle w:val="3"/>
        <w:keepNext w:val="0"/>
        <w:keepLines w:val="0"/>
        <w:pageBreakBefore w:val="0"/>
        <w:widowControl/>
        <w:kinsoku/>
        <w:wordWrap w:val="0"/>
        <w:overflowPunct/>
        <w:topLinePunct w:val="0"/>
        <w:autoSpaceDE w:val="0"/>
        <w:autoSpaceDN w:val="0"/>
        <w:bidi w:val="0"/>
        <w:adjustRightInd w:val="0"/>
        <w:snapToGrid w:val="0"/>
        <w:spacing w:line="560" w:lineRule="exact"/>
        <w:ind w:left="0" w:right="0" w:firstLine="560" w:firstLineChars="200"/>
        <w:jc w:val="right"/>
        <w:textAlignment w:val="baseline"/>
        <w:rPr>
          <w:sz w:val="26"/>
          <w:szCs w:val="26"/>
        </w:rPr>
      </w:pPr>
      <w:r>
        <w:rPr>
          <w:rFonts w:hint="eastAsia" w:ascii="仿宋_GB2312" w:hAnsi="仿宋_GB2312" w:eastAsia="仿宋_GB2312" w:cs="仿宋_GB2312"/>
          <w:snapToGrid/>
          <w:color w:val="000000"/>
          <w:kern w:val="0"/>
          <w:sz w:val="28"/>
          <w:szCs w:val="28"/>
          <w:lang w:val="en-US" w:eastAsia="zh-CN" w:bidi="ar-SA"/>
        </w:rPr>
        <w:t xml:space="preserve">2026年7月9日     </w:t>
      </w:r>
      <w:r>
        <w:rPr>
          <w:sz w:val="26"/>
          <w:szCs w:val="26"/>
        </w:rPr>
        <w:br w:type="page"/>
      </w:r>
    </w:p>
    <w:p w14:paraId="1C459228">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rFonts w:hint="default" w:eastAsia="宋体"/>
          <w:b/>
          <w:bCs/>
          <w:spacing w:val="-8"/>
          <w:sz w:val="40"/>
          <w:szCs w:val="40"/>
          <w:lang w:val="en-US" w:eastAsia="zh-CN"/>
        </w:rPr>
      </w:pPr>
      <w:r>
        <w:rPr>
          <w:rFonts w:hint="eastAsia"/>
          <w:b/>
          <w:bCs/>
          <w:spacing w:val="-8"/>
          <w:sz w:val="40"/>
          <w:szCs w:val="40"/>
          <w:lang w:val="en-US" w:eastAsia="zh-CN"/>
        </w:rPr>
        <w:t>二、保险方案</w:t>
      </w:r>
    </w:p>
    <w:p w14:paraId="46E046FD">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sz w:val="40"/>
          <w:szCs w:val="40"/>
        </w:rPr>
      </w:pPr>
      <w:r>
        <w:rPr>
          <w:rFonts w:hint="eastAsia"/>
          <w:b/>
          <w:bCs/>
          <w:spacing w:val="-8"/>
          <w:sz w:val="28"/>
          <w:szCs w:val="28"/>
        </w:rPr>
        <w:t>沧州</w:t>
      </w:r>
      <w:r>
        <w:rPr>
          <w:rFonts w:hint="eastAsia"/>
          <w:b/>
          <w:bCs/>
          <w:spacing w:val="-8"/>
          <w:sz w:val="28"/>
          <w:szCs w:val="28"/>
          <w:lang w:val="en-US" w:eastAsia="zh-CN"/>
        </w:rPr>
        <w:t>大</w:t>
      </w:r>
      <w:r>
        <w:rPr>
          <w:rFonts w:hint="eastAsia"/>
          <w:b/>
          <w:bCs/>
          <w:spacing w:val="-8"/>
          <w:sz w:val="28"/>
          <w:szCs w:val="28"/>
        </w:rPr>
        <w:t>运河</w:t>
      </w:r>
      <w:r>
        <w:rPr>
          <w:rFonts w:hint="eastAsia"/>
          <w:b/>
          <w:bCs/>
          <w:spacing w:val="-8"/>
          <w:sz w:val="28"/>
          <w:szCs w:val="28"/>
          <w:lang w:val="en-US" w:eastAsia="zh-CN"/>
        </w:rPr>
        <w:t>园博园</w:t>
      </w:r>
      <w:r>
        <w:rPr>
          <w:b/>
          <w:bCs/>
          <w:spacing w:val="-8"/>
          <w:sz w:val="28"/>
          <w:szCs w:val="28"/>
        </w:rPr>
        <w:t>保险方案</w:t>
      </w:r>
    </w:p>
    <w:p w14:paraId="02613B9E">
      <w:pPr>
        <w:keepNext w:val="0"/>
        <w:keepLines w:val="0"/>
        <w:pageBreakBefore w:val="0"/>
        <w:widowControl w:val="0"/>
        <w:kinsoku/>
        <w:wordWrap/>
        <w:overflowPunct/>
        <w:topLinePunct w:val="0"/>
        <w:autoSpaceDE/>
        <w:autoSpaceDN/>
        <w:bidi w:val="0"/>
        <w:adjustRightInd/>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公众责任保险</w:t>
      </w:r>
    </w:p>
    <w:p w14:paraId="03BA667C">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outlineLvl w:val="4"/>
        <w:rPr>
          <w:sz w:val="24"/>
          <w:szCs w:val="24"/>
        </w:rPr>
      </w:pPr>
      <w:r>
        <w:rPr>
          <w:b/>
          <w:bCs/>
          <w:spacing w:val="-4"/>
          <w:sz w:val="24"/>
          <w:szCs w:val="24"/>
        </w:rPr>
        <w:t>一、投保人/被保险人名称及其地址：</w:t>
      </w:r>
    </w:p>
    <w:p w14:paraId="64CCC5D9">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名称：沧州大运河运营管理有限公司</w:t>
      </w:r>
    </w:p>
    <w:p w14:paraId="1F177481">
      <w:pPr>
        <w:pStyle w:val="4"/>
        <w:keepNext w:val="0"/>
        <w:keepLines w:val="0"/>
        <w:pageBreakBefore w:val="0"/>
        <w:widowControl/>
        <w:kinsoku w:val="0"/>
        <w:wordWrap/>
        <w:overflowPunct/>
        <w:topLinePunct w:val="0"/>
        <w:autoSpaceDE w:val="0"/>
        <w:autoSpaceDN w:val="0"/>
        <w:bidi w:val="0"/>
        <w:spacing w:line="360" w:lineRule="auto"/>
        <w:ind w:firstLine="240" w:firstLineChars="100"/>
        <w:textAlignment w:val="baseline"/>
        <w:rPr>
          <w:rFonts w:hint="default" w:ascii="宋体" w:hAnsi="宋体" w:eastAsia="宋体" w:cs="Courier New"/>
          <w:snapToGrid w:val="0"/>
          <w:color w:val="000000"/>
          <w:kern w:val="0"/>
          <w:sz w:val="24"/>
          <w:szCs w:val="21"/>
          <w:lang w:val="en-US" w:eastAsia="zh-CN" w:bidi="ar-SA"/>
        </w:rPr>
      </w:pPr>
      <w:r>
        <w:rPr>
          <w:rFonts w:hint="default" w:ascii="宋体" w:hAnsi="宋体" w:eastAsia="宋体" w:cs="Courier New"/>
          <w:snapToGrid w:val="0"/>
          <w:color w:val="000000"/>
          <w:kern w:val="0"/>
          <w:sz w:val="24"/>
          <w:szCs w:val="21"/>
          <w:lang w:val="en-US" w:eastAsia="zh-CN" w:bidi="ar-SA"/>
        </w:rPr>
        <w:t>沧州大运河艺术展演有限公司</w:t>
      </w:r>
    </w:p>
    <w:p w14:paraId="709E19D3">
      <w:pPr>
        <w:pStyle w:val="4"/>
        <w:keepNext w:val="0"/>
        <w:keepLines w:val="0"/>
        <w:pageBreakBefore w:val="0"/>
        <w:widowControl/>
        <w:kinsoku w:val="0"/>
        <w:wordWrap/>
        <w:overflowPunct/>
        <w:topLinePunct w:val="0"/>
        <w:autoSpaceDE w:val="0"/>
        <w:autoSpaceDN w:val="0"/>
        <w:bidi w:val="0"/>
        <w:spacing w:line="360" w:lineRule="auto"/>
        <w:ind w:firstLine="240" w:firstLineChars="1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中建文化旅游发展有限公司</w:t>
      </w:r>
    </w:p>
    <w:p w14:paraId="2EED01B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地址：沧州市运河区永济东路19号南门北行200米</w:t>
      </w:r>
    </w:p>
    <w:p w14:paraId="48CB40B1">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outlineLvl w:val="4"/>
        <w:rPr>
          <w:rFonts w:ascii="宋体" w:hAnsi="宋体" w:eastAsia="宋体" w:cs="宋体"/>
          <w:b/>
          <w:bCs/>
          <w:spacing w:val="-4"/>
          <w:sz w:val="24"/>
          <w:szCs w:val="24"/>
        </w:rPr>
      </w:pPr>
      <w:r>
        <w:rPr>
          <w:rFonts w:ascii="宋体" w:hAnsi="宋体" w:eastAsia="宋体" w:cs="宋体"/>
          <w:b/>
          <w:bCs/>
          <w:spacing w:val="-4"/>
          <w:sz w:val="24"/>
          <w:szCs w:val="24"/>
        </w:rPr>
        <w:t>二、承保区域及保险金额：</w:t>
      </w:r>
    </w:p>
    <w:p w14:paraId="5FDB7B88">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themeColor="text1"/>
          <w:kern w:val="0"/>
          <w:sz w:val="24"/>
          <w:szCs w:val="21"/>
          <w:lang w:val="en-US" w:eastAsia="zh-CN" w:bidi="ar-SA"/>
          <w14:textFill>
            <w14:solidFill>
              <w14:schemeClr w14:val="tx1"/>
            </w14:solidFill>
          </w14:textFill>
        </w:rPr>
      </w:pPr>
      <w:r>
        <w:rPr>
          <w:rFonts w:hint="eastAsia" w:ascii="宋体" w:hAnsi="宋体" w:eastAsia="宋体" w:cs="Courier New"/>
          <w:snapToGrid w:val="0"/>
          <w:color w:val="000000" w:themeColor="text1"/>
          <w:kern w:val="0"/>
          <w:sz w:val="24"/>
          <w:szCs w:val="21"/>
          <w:lang w:val="en-US" w:eastAsia="zh-CN" w:bidi="ar-SA"/>
          <w14:textFill>
            <w14:solidFill>
              <w14:schemeClr w14:val="tx1"/>
            </w14:solidFill>
          </w14:textFill>
        </w:rPr>
        <w:t>1.承保区域：本保单承保园博园景区红线内范围区域</w:t>
      </w:r>
      <w:r>
        <w:rPr>
          <w:rFonts w:hint="eastAsia" w:cs="Courier New"/>
          <w:snapToGrid w:val="0"/>
          <w:color w:val="000000" w:themeColor="text1"/>
          <w:kern w:val="0"/>
          <w:sz w:val="24"/>
          <w:szCs w:val="21"/>
          <w:lang w:val="en-US" w:eastAsia="zh-CN" w:bidi="ar-SA"/>
          <w14:textFill>
            <w14:solidFill>
              <w14:schemeClr w14:val="tx1"/>
            </w14:solidFill>
          </w14:textFill>
        </w:rPr>
        <w:t>（运营公司：园博园13个城市展园、三角洲、吕家院、河道、河滩地；艺展公司：大化、逸扉酒店、劳动剧场、球场；中建文旅：原沧州坊、2号广场）</w:t>
      </w:r>
      <w:r>
        <w:rPr>
          <w:rFonts w:hint="eastAsia" w:ascii="宋体" w:hAnsi="宋体" w:eastAsia="宋体" w:cs="Courier New"/>
          <w:snapToGrid w:val="0"/>
          <w:color w:val="000000" w:themeColor="text1"/>
          <w:kern w:val="0"/>
          <w:sz w:val="24"/>
          <w:szCs w:val="21"/>
          <w:lang w:val="en-US" w:eastAsia="zh-CN" w:bidi="ar-SA"/>
          <w14:textFill>
            <w14:solidFill>
              <w14:schemeClr w14:val="tx1"/>
            </w14:solidFill>
          </w14:textFill>
        </w:rPr>
        <w:t>，不包含中国大运河非物质文化遗产展示馆及沧州市工人文化宫内部区域</w:t>
      </w:r>
      <w:r>
        <w:rPr>
          <w:rFonts w:hint="eastAsia" w:cs="Courier New"/>
          <w:snapToGrid w:val="0"/>
          <w:color w:val="000000" w:themeColor="text1"/>
          <w:kern w:val="0"/>
          <w:sz w:val="24"/>
          <w:szCs w:val="21"/>
          <w:lang w:val="en-US" w:eastAsia="zh-CN" w:bidi="ar-SA"/>
          <w14:textFill>
            <w14:solidFill>
              <w14:schemeClr w14:val="tx1"/>
            </w14:solidFill>
          </w14:textFill>
        </w:rPr>
        <w:t>（但包括劳动剧场和球馆）</w:t>
      </w:r>
      <w:r>
        <w:rPr>
          <w:rFonts w:hint="eastAsia" w:ascii="宋体" w:hAnsi="宋体" w:eastAsia="宋体" w:cs="Courier New"/>
          <w:snapToGrid w:val="0"/>
          <w:color w:val="000000" w:themeColor="text1"/>
          <w:kern w:val="0"/>
          <w:sz w:val="24"/>
          <w:szCs w:val="21"/>
          <w:lang w:val="en-US" w:eastAsia="zh-CN" w:bidi="ar-SA"/>
          <w14:textFill>
            <w14:solidFill>
              <w14:schemeClr w14:val="tx1"/>
            </w14:solidFill>
          </w14:textFill>
        </w:rPr>
        <w:t>，非承保区域发生的事故本保单不负责赔付。(见附图附件三）约3000亩。</w:t>
      </w:r>
    </w:p>
    <w:p w14:paraId="58E3376B">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2.保险金额：累计赔偿限额5000万；每次事故赔偿限额2000万；每次事故每人赔偿限额100万；附加停车场责任赔偿限额同主险；附加广告及装饰装置责任赔偿限额同主险。</w:t>
      </w:r>
    </w:p>
    <w:p w14:paraId="5F3DCC9C">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三、免赔额：0免赔，100%全额赔付，不区分医保内外用药和相关费用。</w:t>
      </w:r>
    </w:p>
    <w:p w14:paraId="39FB0765">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sz w:val="21"/>
          <w:szCs w:val="21"/>
        </w:rPr>
      </w:pPr>
      <w:r>
        <w:rPr>
          <w:rFonts w:ascii="宋体" w:hAnsi="宋体" w:eastAsia="宋体" w:cs="宋体"/>
          <w:b/>
          <w:bCs/>
          <w:spacing w:val="-4"/>
          <w:sz w:val="24"/>
          <w:szCs w:val="24"/>
        </w:rPr>
        <w:t>四、保险期限：</w:t>
      </w:r>
      <w:r>
        <w:rPr>
          <w:rFonts w:hint="eastAsia" w:ascii="宋体" w:hAnsi="宋体" w:eastAsia="宋体" w:cs="Courier New"/>
          <w:snapToGrid w:val="0"/>
          <w:color w:val="000000"/>
          <w:kern w:val="0"/>
          <w:sz w:val="24"/>
          <w:szCs w:val="21"/>
          <w:lang w:val="en-US" w:eastAsia="zh-CN" w:bidi="ar-SA"/>
        </w:rPr>
        <w:t>1年</w:t>
      </w:r>
      <w:r>
        <w:rPr>
          <w:spacing w:val="-12"/>
          <w:sz w:val="21"/>
          <w:szCs w:val="21"/>
        </w:rPr>
        <w:t>。</w:t>
      </w:r>
    </w:p>
    <w:p w14:paraId="3DE7B9ED">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outlineLvl w:val="4"/>
        <w:rPr>
          <w:rFonts w:ascii="宋体" w:hAnsi="宋体" w:eastAsia="宋体" w:cs="宋体"/>
          <w:b/>
          <w:bCs/>
          <w:spacing w:val="-4"/>
          <w:sz w:val="24"/>
          <w:szCs w:val="24"/>
        </w:rPr>
      </w:pPr>
      <w:r>
        <w:rPr>
          <w:rFonts w:ascii="宋体" w:hAnsi="宋体" w:eastAsia="宋体" w:cs="宋体"/>
          <w:b/>
          <w:bCs/>
          <w:spacing w:val="-4"/>
          <w:sz w:val="24"/>
          <w:szCs w:val="24"/>
        </w:rPr>
        <w:t>五、保险费率：</w:t>
      </w:r>
    </w:p>
    <w:p w14:paraId="334EF5C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outlineLvl w:val="4"/>
        <w:rPr>
          <w:rFonts w:ascii="宋体" w:hAnsi="宋体" w:eastAsia="宋体" w:cs="宋体"/>
          <w:b/>
          <w:bCs/>
          <w:spacing w:val="-4"/>
          <w:sz w:val="24"/>
          <w:szCs w:val="24"/>
        </w:rPr>
      </w:pPr>
      <w:r>
        <w:rPr>
          <w:rFonts w:ascii="宋体" w:hAnsi="宋体" w:eastAsia="宋体" w:cs="宋体"/>
          <w:b/>
          <w:bCs/>
          <w:spacing w:val="-4"/>
          <w:sz w:val="24"/>
          <w:szCs w:val="24"/>
        </w:rPr>
        <w:t>六、保险费：</w:t>
      </w:r>
    </w:p>
    <w:p w14:paraId="2FDA75EC">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rFonts w:hint="eastAsia" w:ascii="宋体" w:hAnsi="宋体" w:eastAsia="宋体" w:cs="Courier New"/>
          <w:snapToGrid w:val="0"/>
          <w:color w:val="000000"/>
          <w:kern w:val="0"/>
          <w:sz w:val="24"/>
          <w:szCs w:val="21"/>
          <w:lang w:val="en-US" w:eastAsia="zh-CN" w:bidi="ar-SA"/>
        </w:rPr>
      </w:pPr>
      <w:r>
        <w:rPr>
          <w:rFonts w:ascii="宋体" w:hAnsi="宋体" w:eastAsia="宋体" w:cs="宋体"/>
          <w:b/>
          <w:bCs/>
          <w:spacing w:val="-4"/>
          <w:sz w:val="24"/>
          <w:szCs w:val="24"/>
        </w:rPr>
        <w:t>七、保险费支付日期及方式：</w:t>
      </w:r>
      <w:r>
        <w:rPr>
          <w:rFonts w:hint="eastAsia" w:ascii="宋体" w:hAnsi="宋体" w:eastAsia="宋体" w:cs="Courier New"/>
          <w:snapToGrid w:val="0"/>
          <w:color w:val="000000"/>
          <w:kern w:val="0"/>
          <w:sz w:val="24"/>
          <w:szCs w:val="21"/>
          <w:lang w:val="en-US" w:eastAsia="zh-CN" w:bidi="ar-SA"/>
        </w:rPr>
        <w:t>保险合同生效后30日内一次性支付保险费。</w:t>
      </w:r>
    </w:p>
    <w:p w14:paraId="0305139F">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rFonts w:hint="eastAsia" w:ascii="宋体" w:hAnsi="宋体" w:eastAsia="宋体" w:cs="Courier New"/>
          <w:snapToGrid w:val="0"/>
          <w:color w:val="000000"/>
          <w:kern w:val="0"/>
          <w:sz w:val="24"/>
          <w:szCs w:val="21"/>
          <w:lang w:val="en-US" w:eastAsia="zh-CN" w:bidi="ar-SA"/>
        </w:rPr>
      </w:pPr>
      <w:r>
        <w:rPr>
          <w:rFonts w:ascii="宋体" w:hAnsi="宋体" w:eastAsia="宋体" w:cs="宋体"/>
          <w:b/>
          <w:bCs/>
          <w:spacing w:val="-4"/>
          <w:sz w:val="24"/>
          <w:szCs w:val="24"/>
        </w:rPr>
        <w:t>八、司法管辖：</w:t>
      </w:r>
      <w:r>
        <w:rPr>
          <w:rFonts w:hint="eastAsia" w:ascii="宋体" w:hAnsi="宋体" w:eastAsia="宋体" w:cs="Courier New"/>
          <w:snapToGrid w:val="0"/>
          <w:color w:val="000000"/>
          <w:kern w:val="0"/>
          <w:sz w:val="24"/>
          <w:szCs w:val="21"/>
          <w:lang w:val="en-US" w:eastAsia="zh-CN" w:bidi="ar-SA"/>
        </w:rPr>
        <w:t>中华人民共和国司法管辖(港澳台除外)</w:t>
      </w:r>
    </w:p>
    <w:p w14:paraId="5F8B493F">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rFonts w:hint="eastAsia" w:ascii="宋体" w:hAnsi="宋体" w:eastAsia="宋体" w:cs="Courier New"/>
          <w:snapToGrid w:val="0"/>
          <w:color w:val="000000"/>
          <w:kern w:val="0"/>
          <w:sz w:val="24"/>
          <w:szCs w:val="21"/>
          <w:lang w:val="en-US" w:eastAsia="zh-CN" w:bidi="ar-SA"/>
        </w:rPr>
      </w:pPr>
      <w:r>
        <w:rPr>
          <w:rFonts w:ascii="宋体" w:hAnsi="宋体" w:eastAsia="宋体" w:cs="宋体"/>
          <w:b/>
          <w:bCs/>
          <w:spacing w:val="-4"/>
          <w:sz w:val="24"/>
          <w:szCs w:val="24"/>
        </w:rPr>
        <w:t>九、争议处理：</w:t>
      </w:r>
      <w:r>
        <w:rPr>
          <w:rFonts w:hint="eastAsia" w:ascii="宋体" w:hAnsi="宋体" w:eastAsia="宋体" w:cs="Courier New"/>
          <w:snapToGrid w:val="0"/>
          <w:color w:val="000000"/>
          <w:kern w:val="0"/>
          <w:sz w:val="24"/>
          <w:szCs w:val="21"/>
          <w:lang w:val="en-US" w:eastAsia="zh-CN" w:bidi="ar-SA"/>
        </w:rPr>
        <w:t>本合同当事人如果发生争议，协商不成，应提交诉讼，由保险标的所在地人民法院管辖。</w:t>
      </w:r>
    </w:p>
    <w:p w14:paraId="711E86AE">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rFonts w:hint="eastAsia" w:ascii="宋体" w:hAnsi="宋体" w:eastAsia="宋体" w:cs="Courier New"/>
          <w:b/>
          <w:bCs/>
          <w:snapToGrid w:val="0"/>
          <w:color w:val="000000"/>
          <w:kern w:val="0"/>
          <w:sz w:val="24"/>
          <w:szCs w:val="21"/>
          <w:lang w:val="en-US" w:eastAsia="zh-CN" w:bidi="ar-SA"/>
        </w:rPr>
      </w:pPr>
      <w:r>
        <w:rPr>
          <w:rFonts w:ascii="宋体" w:hAnsi="宋体" w:eastAsia="宋体" w:cs="宋体"/>
          <w:b/>
          <w:bCs/>
          <w:spacing w:val="-4"/>
          <w:sz w:val="24"/>
          <w:szCs w:val="24"/>
        </w:rPr>
        <w:t>十、特别约定：</w:t>
      </w:r>
      <w:r>
        <w:rPr>
          <w:rFonts w:hint="eastAsia" w:ascii="宋体" w:hAnsi="宋体" w:eastAsia="宋体" w:cs="Courier New"/>
          <w:b/>
          <w:bCs/>
          <w:snapToGrid w:val="0"/>
          <w:color w:val="000000"/>
          <w:kern w:val="0"/>
          <w:sz w:val="24"/>
          <w:szCs w:val="21"/>
          <w:lang w:val="en-US" w:eastAsia="zh-CN" w:bidi="ar-SA"/>
        </w:rPr>
        <w:t>1.保险责任:由于意外事故造成三者的死亡残疾、医疗费用按照实际损失在限额进行全额赔偿，500元以下的小额赔付支持乡镇卫生服务所、社区门诊和商业药店的费用报销（0免赔，100%全额赔付，不区分医保内外用药和相关费用）。</w:t>
      </w:r>
    </w:p>
    <w:p w14:paraId="6FE1B8C1">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2.兹经双方同意，本保单扩展特殊交通工具责任:园区内特殊交通工具，如电动自行车、电瓶车、自助多座骑行自行车等引起的三者或乘客人身伤害或财产损失。</w:t>
      </w:r>
    </w:p>
    <w:p w14:paraId="4F5D1535">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3.兹经双方同意，本保单扩展承保第三者包括与被保险人不存在雇员关系，但在园区内参与经营活动的租户和工作人员。</w:t>
      </w:r>
    </w:p>
    <w:p w14:paraId="67E90A23">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4.兹经双方同意，本保单扩展承保在本保单列明的经营场所内发生踩踏事故造成的第三者人身伤亡或财产损失，依法应由被保险人承担的经济赔偿责任。</w:t>
      </w:r>
    </w:p>
    <w:p w14:paraId="595C0461">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5.兹经双方同意，因自然灾害引起承保区域及其附近区域发生事故而导致第三者人身伤亡或财产损失，依法应由被保险人承担的经济赔偿责任，及由此而支付的诉讼费用以及事先经保险人书面同意而支付的其他费用，保险人按约定负责赔偿。累计及每次事故赔偿限额：RMB200万元。</w:t>
      </w:r>
    </w:p>
    <w:p w14:paraId="6A983264">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6.兹经双方同意，本保险的赔偿将自明细表中描述的新置财产建成或获得，或其转移至被保险人名下，或被保险人开始对其保管、占有（除非有其他保险存在）时起，自动适用于和包括其所引致的被保险人的法律赔偿责任。双方同意，被保险人应在获得上述财产的十五天内通知本公司，投保人应按日比例支付附加保险费。</w:t>
      </w:r>
    </w:p>
    <w:p w14:paraId="18691CD8">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7.兹经双方同意，本保单扩展承保因被保险人管理上的疏忽或过失而发生意外事故造成承租人(指租用被保险人所有或使用的房屋用于实体经营的单位或个体)及第三者（含非工作期间雇员）的财产损失或人身伤亡，依法应由被保险人承担的经济赔偿责任。</w:t>
      </w:r>
    </w:p>
    <w:p w14:paraId="35B2C9C1">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8.兹经双方同意，当发生保险责任范围内的损失，估损金额超过20万元或双方对事故的保险责任和/或损失金额的认定不能达成一致时，保险人同意由北京华大保险公估有限公司协助认定责任或/和金额，聘请公估人所发生的全部费用由保险人承担。</w:t>
      </w:r>
    </w:p>
    <w:p w14:paraId="304AB38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9.兹经双方同意，被保险人的雇员及合伙人应视为包括在"被保险人名称"之中，但他们应遵守及履行本保险的条款（由于被保险人的雇员或者合伙人，由于主观操作不当，导致他们在被保险人区域发生意外事故，导致受伤和财产损失，每项事故责任限额与主险一致）。</w:t>
      </w:r>
    </w:p>
    <w:p w14:paraId="1604DBB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napToGrid w:val="0"/>
          <w:color w:val="auto"/>
          <w:kern w:val="0"/>
          <w:sz w:val="24"/>
          <w:szCs w:val="24"/>
          <w:lang w:val="en-US" w:eastAsia="zh-CN" w:bidi="ar"/>
        </w:rPr>
      </w:pPr>
      <w:r>
        <w:rPr>
          <w:rFonts w:hint="eastAsia" w:ascii="宋体" w:hAnsi="宋体" w:eastAsia="宋体" w:cs="宋体"/>
          <w:b/>
          <w:bCs/>
          <w:snapToGrid w:val="0"/>
          <w:color w:val="auto"/>
          <w:kern w:val="0"/>
          <w:sz w:val="24"/>
          <w:szCs w:val="24"/>
          <w:lang w:val="en-US" w:eastAsia="zh-CN" w:bidi="ar"/>
        </w:rPr>
        <w:t>10.在承保区域内发生的游客人身或财产损害应无条件全部赔偿，与保险公司保险条款拒赔免赔部分冲突的内容以本条款为准。</w:t>
      </w:r>
    </w:p>
    <w:p w14:paraId="4ED5ADC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Courier New"/>
          <w:b/>
          <w:bCs/>
          <w:snapToGrid w:val="0"/>
          <w:color w:val="000000"/>
          <w:kern w:val="0"/>
          <w:sz w:val="24"/>
          <w:szCs w:val="21"/>
          <w:lang w:val="en-US" w:eastAsia="zh-CN" w:bidi="ar-SA"/>
        </w:rPr>
      </w:pPr>
      <w:r>
        <w:rPr>
          <w:rFonts w:hint="eastAsia" w:ascii="宋体" w:hAnsi="宋体" w:eastAsia="宋体" w:cs="Courier New"/>
          <w:b/>
          <w:bCs/>
          <w:snapToGrid w:val="0"/>
          <w:color w:val="000000"/>
          <w:kern w:val="0"/>
          <w:sz w:val="24"/>
          <w:szCs w:val="21"/>
          <w:lang w:val="en-US" w:eastAsia="zh-CN" w:bidi="ar-SA"/>
        </w:rPr>
        <w:t>11.扩展条款或特别约定与基本条款相抵触时，以扩展条款或特别约定为准；扩展条款与特别约定相抵触时，以特别约定为准；扩展条款和特别约定未尽事宜，以基本条款为准；在前述基础上，特别约定、扩展条款和基本条款相互依托，相互有效。</w:t>
      </w:r>
    </w:p>
    <w:p w14:paraId="663172A9">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66" w:firstLineChars="200"/>
        <w:textAlignment w:val="baseline"/>
        <w:rPr>
          <w:rFonts w:hint="eastAsia" w:ascii="宋体" w:hAnsi="宋体" w:eastAsia="宋体" w:cs="Courier New"/>
          <w:snapToGrid w:val="0"/>
          <w:color w:val="000000"/>
          <w:kern w:val="0"/>
          <w:sz w:val="24"/>
          <w:szCs w:val="21"/>
          <w:lang w:val="en-US" w:eastAsia="zh-CN" w:bidi="ar-SA"/>
        </w:rPr>
      </w:pPr>
      <w:r>
        <w:rPr>
          <w:rFonts w:ascii="宋体" w:hAnsi="宋体" w:eastAsia="宋体" w:cs="宋体"/>
          <w:b/>
          <w:bCs/>
          <w:spacing w:val="-4"/>
          <w:sz w:val="24"/>
          <w:szCs w:val="24"/>
        </w:rPr>
        <w:t>十一、扩展条款：</w:t>
      </w:r>
      <w:r>
        <w:rPr>
          <w:rFonts w:hint="eastAsia" w:ascii="宋体" w:hAnsi="宋体" w:eastAsia="宋体" w:cs="Courier New"/>
          <w:snapToGrid w:val="0"/>
          <w:color w:val="000000"/>
          <w:kern w:val="0"/>
          <w:sz w:val="24"/>
          <w:szCs w:val="21"/>
          <w:lang w:val="en-US" w:eastAsia="zh-CN" w:bidi="ar-SA"/>
        </w:rPr>
        <w:t>下列特别条款适用于本保险单的各个部分，若其与本保险单的其他规定相冲突，则以下列特别条款为准：</w:t>
      </w:r>
    </w:p>
    <w:p w14:paraId="2C51C4A9">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1)停车场责任条款</w:t>
      </w:r>
    </w:p>
    <w:p w14:paraId="78910E90">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2)广告及装饰装置责任条款</w:t>
      </w:r>
    </w:p>
    <w:p w14:paraId="38554224">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3)食品、饮料责任条款</w:t>
      </w:r>
    </w:p>
    <w:p w14:paraId="064600C3">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4)火灾、爆炸、烟熏、水损责任条款</w:t>
      </w:r>
    </w:p>
    <w:p w14:paraId="216AC21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5)游泳池及健身房责任条款</w:t>
      </w:r>
    </w:p>
    <w:p w14:paraId="653E920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6)客人财产责任条款(对每一客人的赔偿责任以5000为限)</w:t>
      </w:r>
    </w:p>
    <w:p w14:paraId="7BE1A95C">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7)车辆装卸责任保险条款</w:t>
      </w:r>
    </w:p>
    <w:p w14:paraId="0A8995CE">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8)电梯责任保险条款</w:t>
      </w:r>
    </w:p>
    <w:p w14:paraId="4E19431E">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9)锅炉爆炸责任条款</w:t>
      </w:r>
    </w:p>
    <w:p w14:paraId="76451984">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10)急救费用条款</w:t>
      </w:r>
    </w:p>
    <w:p w14:paraId="0196620C">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11)交叉责任条款</w:t>
      </w:r>
    </w:p>
    <w:p w14:paraId="2F211498">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12)消防队与水损条款</w:t>
      </w:r>
    </w:p>
    <w:p w14:paraId="4BA8A9AB">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13)人身侵害责任条款</w:t>
      </w:r>
    </w:p>
    <w:p w14:paraId="26FA8B17">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14)建筑物改动责任保险条款</w:t>
      </w:r>
    </w:p>
    <w:p w14:paraId="16BAB23E">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15)出租人责任条款</w:t>
      </w:r>
    </w:p>
    <w:p w14:paraId="2C7A0B06">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16)恐怖活动条款</w:t>
      </w:r>
    </w:p>
    <w:p w14:paraId="02FD6017">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17)罢工、暴乱、民众骚动及恶意破坏条款</w:t>
      </w:r>
    </w:p>
    <w:p w14:paraId="7566D7D6">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18)暴力行为、抢劫责任条款</w:t>
      </w:r>
    </w:p>
    <w:p w14:paraId="578D33BD">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19)提供物品及服务条款</w:t>
      </w:r>
    </w:p>
    <w:p w14:paraId="0BBAB632">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20)社交及娱乐活动保险条款</w:t>
      </w:r>
    </w:p>
    <w:p w14:paraId="398361C6">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21)承租人责任条款</w:t>
      </w:r>
    </w:p>
    <w:p w14:paraId="684B40E2">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22)娱乐设施条款</w:t>
      </w:r>
    </w:p>
    <w:p w14:paraId="24D70CEA">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23)不受控制条款</w:t>
      </w:r>
    </w:p>
    <w:p w14:paraId="61F0AF16">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24)错误与遗漏条款</w:t>
      </w:r>
    </w:p>
    <w:p w14:paraId="3D71AD8D">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25)放弃代位追偿权利条款</w:t>
      </w:r>
    </w:p>
    <w:p w14:paraId="0024C997">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26)展览会责任条款</w:t>
      </w:r>
    </w:p>
    <w:p w14:paraId="2B3CB204">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27)自动承保新地点条款</w:t>
      </w:r>
    </w:p>
    <w:p w14:paraId="00032933">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28)电瓶车责任条款</w:t>
      </w:r>
    </w:p>
    <w:p w14:paraId="69D16E98">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29)公众责任保险自然灾害扩展条款</w:t>
      </w:r>
    </w:p>
    <w:p w14:paraId="72250223">
      <w:pPr>
        <w:pStyle w:val="3"/>
        <w:keepNext w:val="0"/>
        <w:keepLines w:val="0"/>
        <w:pageBreakBefore w:val="0"/>
        <w:widowControl/>
        <w:kinsoku w:val="0"/>
        <w:wordWrap/>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Courier New"/>
          <w:snapToGrid w:val="0"/>
          <w:color w:val="000000"/>
          <w:kern w:val="0"/>
          <w:sz w:val="24"/>
          <w:szCs w:val="21"/>
          <w:lang w:val="en-US" w:eastAsia="zh-CN" w:bidi="ar-SA"/>
        </w:rPr>
      </w:pPr>
      <w:r>
        <w:rPr>
          <w:rFonts w:hint="eastAsia" w:ascii="宋体" w:hAnsi="宋体" w:eastAsia="宋体" w:cs="Courier New"/>
          <w:snapToGrid w:val="0"/>
          <w:color w:val="000000"/>
          <w:kern w:val="0"/>
          <w:sz w:val="24"/>
          <w:szCs w:val="21"/>
          <w:lang w:val="en-US" w:eastAsia="zh-CN" w:bidi="ar-SA"/>
        </w:rPr>
        <w:t>30)附加超医保范围医疗费用责任保险条款</w:t>
      </w:r>
    </w:p>
    <w:p w14:paraId="17A14B25">
      <w:pPr>
        <w:pStyle w:val="3"/>
        <w:spacing w:before="279" w:line="219" w:lineRule="auto"/>
        <w:ind w:left="408"/>
        <w:jc w:val="center"/>
        <w:rPr>
          <w:b/>
          <w:bCs/>
          <w:spacing w:val="11"/>
          <w:sz w:val="26"/>
          <w:szCs w:val="26"/>
        </w:rPr>
      </w:pPr>
    </w:p>
    <w:p w14:paraId="1419B2DF">
      <w:pPr>
        <w:pStyle w:val="3"/>
        <w:spacing w:before="279" w:line="219" w:lineRule="auto"/>
        <w:ind w:left="408"/>
        <w:jc w:val="center"/>
        <w:rPr>
          <w:b/>
          <w:bCs/>
          <w:spacing w:val="11"/>
          <w:sz w:val="26"/>
          <w:szCs w:val="26"/>
        </w:rPr>
      </w:pPr>
    </w:p>
    <w:p w14:paraId="502AE722">
      <w:pPr>
        <w:pStyle w:val="3"/>
        <w:spacing w:before="279" w:line="219" w:lineRule="auto"/>
        <w:ind w:left="408"/>
        <w:jc w:val="center"/>
        <w:rPr>
          <w:b/>
          <w:bCs/>
          <w:spacing w:val="11"/>
          <w:sz w:val="26"/>
          <w:szCs w:val="26"/>
        </w:rPr>
      </w:pPr>
    </w:p>
    <w:p w14:paraId="3BD08AED">
      <w:pPr>
        <w:pStyle w:val="3"/>
        <w:spacing w:before="279" w:line="219" w:lineRule="auto"/>
        <w:ind w:left="408"/>
        <w:jc w:val="center"/>
        <w:rPr>
          <w:b/>
          <w:bCs/>
          <w:spacing w:val="11"/>
          <w:sz w:val="26"/>
          <w:szCs w:val="26"/>
        </w:rPr>
      </w:pPr>
    </w:p>
    <w:p w14:paraId="0EBEE879">
      <w:pPr>
        <w:pStyle w:val="3"/>
        <w:spacing w:before="279" w:line="219" w:lineRule="auto"/>
        <w:ind w:left="408"/>
        <w:jc w:val="center"/>
        <w:rPr>
          <w:b/>
          <w:bCs/>
          <w:spacing w:val="11"/>
          <w:sz w:val="26"/>
          <w:szCs w:val="26"/>
        </w:rPr>
      </w:pPr>
    </w:p>
    <w:p w14:paraId="590B8C3F">
      <w:pPr>
        <w:pStyle w:val="3"/>
        <w:spacing w:before="279" w:line="219" w:lineRule="auto"/>
        <w:ind w:left="408"/>
        <w:jc w:val="center"/>
        <w:rPr>
          <w:b/>
          <w:bCs/>
          <w:spacing w:val="11"/>
          <w:sz w:val="26"/>
          <w:szCs w:val="26"/>
        </w:rPr>
      </w:pPr>
    </w:p>
    <w:p w14:paraId="5C17B402">
      <w:pPr>
        <w:pStyle w:val="3"/>
        <w:spacing w:before="279" w:line="219" w:lineRule="auto"/>
        <w:ind w:left="408"/>
        <w:jc w:val="center"/>
        <w:rPr>
          <w:b/>
          <w:bCs/>
          <w:spacing w:val="11"/>
          <w:sz w:val="26"/>
          <w:szCs w:val="26"/>
        </w:rPr>
      </w:pPr>
    </w:p>
    <w:p w14:paraId="74D3BB1C">
      <w:pPr>
        <w:pStyle w:val="3"/>
        <w:spacing w:before="279" w:line="219" w:lineRule="auto"/>
        <w:ind w:left="408"/>
        <w:jc w:val="center"/>
        <w:rPr>
          <w:b/>
          <w:bCs/>
          <w:spacing w:val="11"/>
          <w:sz w:val="26"/>
          <w:szCs w:val="26"/>
        </w:rPr>
      </w:pPr>
    </w:p>
    <w:p w14:paraId="49D23687">
      <w:pPr>
        <w:pStyle w:val="3"/>
        <w:spacing w:before="279" w:line="219" w:lineRule="auto"/>
        <w:ind w:left="408"/>
        <w:jc w:val="center"/>
        <w:rPr>
          <w:b/>
          <w:bCs/>
          <w:spacing w:val="11"/>
          <w:sz w:val="26"/>
          <w:szCs w:val="26"/>
        </w:rPr>
      </w:pPr>
    </w:p>
    <w:p w14:paraId="43DF65F7">
      <w:pPr>
        <w:pStyle w:val="3"/>
        <w:spacing w:before="279" w:line="219" w:lineRule="auto"/>
        <w:ind w:left="408"/>
        <w:jc w:val="center"/>
        <w:rPr>
          <w:b/>
          <w:bCs/>
          <w:spacing w:val="11"/>
          <w:sz w:val="26"/>
          <w:szCs w:val="26"/>
        </w:rPr>
      </w:pPr>
    </w:p>
    <w:p w14:paraId="0141421E">
      <w:pPr>
        <w:pStyle w:val="3"/>
        <w:spacing w:before="279" w:line="219" w:lineRule="auto"/>
        <w:ind w:left="408"/>
        <w:jc w:val="center"/>
        <w:rPr>
          <w:b/>
          <w:bCs/>
          <w:spacing w:val="11"/>
          <w:sz w:val="26"/>
          <w:szCs w:val="26"/>
        </w:rPr>
      </w:pPr>
    </w:p>
    <w:p w14:paraId="2AE3BA61">
      <w:pPr>
        <w:pStyle w:val="3"/>
        <w:spacing w:before="279" w:line="219" w:lineRule="auto"/>
        <w:ind w:left="408"/>
        <w:jc w:val="center"/>
      </w:pPr>
      <w:r>
        <w:rPr>
          <w:b/>
          <w:bCs/>
          <w:spacing w:val="11"/>
          <w:sz w:val="26"/>
          <w:szCs w:val="26"/>
        </w:rPr>
        <w:t>承保区域</w:t>
      </w:r>
      <w:r>
        <w:drawing>
          <wp:anchor distT="0" distB="0" distL="0" distR="0" simplePos="0" relativeHeight="251660288" behindDoc="0" locked="0" layoutInCell="1" allowOverlap="1">
            <wp:simplePos x="0" y="0"/>
            <wp:positionH relativeFrom="column">
              <wp:posOffset>307975</wp:posOffset>
            </wp:positionH>
            <wp:positionV relativeFrom="paragraph">
              <wp:posOffset>2092960</wp:posOffset>
            </wp:positionV>
            <wp:extent cx="57150" cy="44450"/>
            <wp:effectExtent l="0" t="0" r="0" b="1270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7"/>
                    <a:stretch>
                      <a:fillRect/>
                    </a:stretch>
                  </pic:blipFill>
                  <pic:spPr>
                    <a:xfrm>
                      <a:off x="0" y="0"/>
                      <a:ext cx="57127" cy="44484"/>
                    </a:xfrm>
                    <a:prstGeom prst="rect">
                      <a:avLst/>
                    </a:prstGeom>
                  </pic:spPr>
                </pic:pic>
              </a:graphicData>
            </a:graphic>
          </wp:anchor>
        </w:drawing>
      </w:r>
    </w:p>
    <w:p w14:paraId="68E1F0C0">
      <w:pPr>
        <w:rPr>
          <w:rFonts w:hint="eastAsia" w:ascii="宋体" w:hAnsi="宋体" w:eastAsia="宋体" w:cs="宋体"/>
          <w:b/>
          <w:bCs/>
          <w:spacing w:val="-8"/>
          <w:sz w:val="28"/>
          <w:szCs w:val="28"/>
          <w:lang w:val="en-US" w:eastAsia="zh-CN"/>
        </w:rPr>
      </w:pPr>
      <w:bookmarkStart w:id="0" w:name="_Toc988"/>
      <w:bookmarkStart w:id="1" w:name="_Toc30729"/>
      <w:bookmarkStart w:id="2" w:name="_Toc9181"/>
      <w:bookmarkStart w:id="3" w:name="_Toc13534"/>
      <w:bookmarkStart w:id="4" w:name="_Toc30709"/>
      <w:bookmarkStart w:id="5" w:name="_Toc25631"/>
      <w:bookmarkStart w:id="6" w:name="_Toc10318"/>
      <w:bookmarkStart w:id="7" w:name="_Toc19810"/>
      <w:r>
        <w:rPr>
          <w:rFonts w:hint="eastAsia" w:ascii="宋体" w:hAnsi="宋体" w:eastAsia="宋体" w:cs="宋体"/>
          <w:b/>
          <w:bCs/>
          <w:spacing w:val="-8"/>
          <w:sz w:val="28"/>
          <w:szCs w:val="28"/>
          <w:lang w:val="en-US" w:eastAsia="zh-CN"/>
        </w:rPr>
        <w:drawing>
          <wp:inline distT="0" distB="0" distL="114300" distR="114300">
            <wp:extent cx="5694680" cy="7555865"/>
            <wp:effectExtent l="0" t="0" r="1270" b="6985"/>
            <wp:docPr id="2" name="图片 2" descr="77e80b0b474b9ab354950753e6c2c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7e80b0b474b9ab354950753e6c2c8db"/>
                    <pic:cNvPicPr>
                      <a:picLocks noChangeAspect="1"/>
                    </pic:cNvPicPr>
                  </pic:nvPicPr>
                  <pic:blipFill>
                    <a:blip r:embed="rId8"/>
                    <a:stretch>
                      <a:fillRect/>
                    </a:stretch>
                  </pic:blipFill>
                  <pic:spPr>
                    <a:xfrm>
                      <a:off x="0" y="0"/>
                      <a:ext cx="5694680" cy="7555865"/>
                    </a:xfrm>
                    <a:prstGeom prst="rect">
                      <a:avLst/>
                    </a:prstGeom>
                  </pic:spPr>
                </pic:pic>
              </a:graphicData>
            </a:graphic>
          </wp:inline>
        </w:drawing>
      </w:r>
    </w:p>
    <w:p w14:paraId="11A6413A">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rFonts w:hint="eastAsia" w:ascii="宋体" w:hAnsi="宋体" w:eastAsia="宋体" w:cs="宋体"/>
          <w:b/>
          <w:bCs/>
          <w:spacing w:val="-8"/>
          <w:sz w:val="28"/>
          <w:szCs w:val="28"/>
        </w:rPr>
      </w:pPr>
      <w:r>
        <w:rPr>
          <w:rFonts w:hint="eastAsia" w:ascii="宋体" w:hAnsi="宋体" w:eastAsia="宋体" w:cs="宋体"/>
          <w:b/>
          <w:bCs/>
          <w:spacing w:val="-8"/>
          <w:sz w:val="28"/>
          <w:szCs w:val="28"/>
          <w:lang w:val="en-US" w:eastAsia="zh-CN"/>
        </w:rPr>
        <w:t>沧州大运河游船</w:t>
      </w:r>
      <w:r>
        <w:rPr>
          <w:rFonts w:hint="eastAsia" w:ascii="宋体" w:hAnsi="宋体" w:eastAsia="宋体" w:cs="宋体"/>
          <w:b/>
          <w:bCs/>
          <w:spacing w:val="-8"/>
          <w:sz w:val="28"/>
          <w:szCs w:val="28"/>
        </w:rPr>
        <w:t>保险方案</w:t>
      </w:r>
      <w:bookmarkEnd w:id="0"/>
      <w:bookmarkEnd w:id="1"/>
      <w:bookmarkEnd w:id="2"/>
      <w:bookmarkEnd w:id="3"/>
      <w:bookmarkEnd w:id="4"/>
      <w:bookmarkEnd w:id="5"/>
      <w:bookmarkEnd w:id="6"/>
      <w:bookmarkEnd w:id="7"/>
    </w:p>
    <w:p w14:paraId="5D3006BD">
      <w:pPr>
        <w:keepNext w:val="0"/>
        <w:keepLines w:val="0"/>
        <w:pageBreakBefore w:val="0"/>
        <w:widowControl w:val="0"/>
        <w:kinsoku/>
        <w:wordWrap/>
        <w:overflowPunct/>
        <w:topLinePunct w:val="0"/>
        <w:autoSpaceDE/>
        <w:autoSpaceDN/>
        <w:bidi w:val="0"/>
        <w:adjustRightInd/>
        <w:spacing w:line="360" w:lineRule="auto"/>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险种</w:t>
      </w:r>
      <w:r>
        <w:rPr>
          <w:rFonts w:hint="eastAsia" w:ascii="宋体" w:hAnsi="宋体" w:eastAsia="宋体" w:cs="宋体"/>
          <w:b/>
          <w:bCs/>
          <w:color w:val="auto"/>
          <w:sz w:val="24"/>
          <w:szCs w:val="24"/>
          <w:lang w:eastAsia="zh-CN"/>
        </w:rPr>
        <w:t>一</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沿海内河船舶保险</w:t>
      </w:r>
    </w:p>
    <w:p w14:paraId="44EADB11">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bCs/>
          <w:color w:val="auto"/>
          <w:sz w:val="24"/>
          <w:szCs w:val="24"/>
        </w:rPr>
      </w:pPr>
      <w:r>
        <w:rPr>
          <w:rFonts w:hint="eastAsia" w:ascii="宋体" w:hAnsi="宋体" w:eastAsia="宋体" w:cs="宋体"/>
          <w:b/>
          <w:color w:val="auto"/>
          <w:sz w:val="24"/>
          <w:szCs w:val="24"/>
        </w:rPr>
        <w:t>一、投保人/被保险人名称及其地址：</w:t>
      </w:r>
    </w:p>
    <w:p w14:paraId="3C5F6FC3">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名称：沧州大运河运营管理有限公司</w:t>
      </w:r>
    </w:p>
    <w:p w14:paraId="279D1F28">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地址：沧州市运河区永济东路19号南门北行200米办公楼三层311室</w:t>
      </w:r>
    </w:p>
    <w:p w14:paraId="144FA4F2">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rPr>
        <w:t>二、保险标的及保险金额：</w:t>
      </w:r>
    </w:p>
    <w:p w14:paraId="3101C55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保险标的：</w:t>
      </w:r>
      <w:r>
        <w:rPr>
          <w:rFonts w:hint="eastAsia" w:ascii="宋体" w:hAnsi="宋体" w:eastAsia="宋体" w:cs="宋体"/>
          <w:color w:val="auto"/>
          <w:sz w:val="24"/>
          <w:szCs w:val="24"/>
          <w:lang w:val="en-US" w:eastAsia="zh-CN"/>
        </w:rPr>
        <w:t>客船</w:t>
      </w:r>
    </w:p>
    <w:p w14:paraId="5F67A7C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保险金额：</w:t>
      </w:r>
      <w:r>
        <w:rPr>
          <w:rFonts w:hint="eastAsia" w:ascii="宋体" w:hAnsi="宋体" w:eastAsia="宋体" w:cs="宋体"/>
          <w:color w:val="auto"/>
          <w:sz w:val="24"/>
          <w:szCs w:val="24"/>
          <w:lang w:eastAsia="zh-CN"/>
        </w:rPr>
        <w:t>见</w:t>
      </w:r>
      <w:r>
        <w:rPr>
          <w:rFonts w:hint="eastAsia" w:ascii="宋体" w:hAnsi="宋体" w:eastAsia="宋体" w:cs="宋体"/>
          <w:color w:val="auto"/>
          <w:sz w:val="24"/>
          <w:szCs w:val="24"/>
          <w:lang w:val="en-US" w:eastAsia="zh-CN"/>
        </w:rPr>
        <w:t>附件</w:t>
      </w:r>
      <w:r>
        <w:rPr>
          <w:rFonts w:hint="eastAsia" w:ascii="宋体" w:hAnsi="宋体" w:eastAsia="宋体" w:cs="宋体"/>
          <w:color w:val="auto"/>
          <w:sz w:val="24"/>
          <w:szCs w:val="24"/>
          <w:lang w:eastAsia="zh-CN"/>
        </w:rPr>
        <w:t>财产明细表</w:t>
      </w:r>
    </w:p>
    <w:p w14:paraId="769A5B03">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baseline"/>
        <w:rPr>
          <w:rFonts w:hint="eastAsia" w:ascii="宋体" w:hAnsi="宋体" w:eastAsia="宋体" w:cs="宋体"/>
          <w:color w:val="auto"/>
          <w:sz w:val="24"/>
          <w:szCs w:val="24"/>
        </w:rPr>
      </w:pPr>
      <w:r>
        <w:rPr>
          <w:rFonts w:hint="eastAsia" w:ascii="宋体" w:hAnsi="宋体" w:eastAsia="宋体" w:cs="宋体"/>
          <w:b/>
          <w:bCs/>
          <w:color w:val="auto"/>
          <w:sz w:val="24"/>
          <w:szCs w:val="24"/>
        </w:rPr>
        <w:t>三、免赔额：</w:t>
      </w:r>
      <w:r>
        <w:rPr>
          <w:rFonts w:hint="eastAsia" w:ascii="宋体" w:hAnsi="宋体" w:eastAsia="宋体" w:cs="宋体"/>
          <w:color w:val="auto"/>
          <w:sz w:val="24"/>
          <w:szCs w:val="24"/>
        </w:rPr>
        <w:t>每次事故绝对免赔额</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00元或损失金额的5%，以高者为准。</w:t>
      </w:r>
    </w:p>
    <w:p w14:paraId="70310ED2">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bCs/>
          <w:color w:val="auto"/>
          <w:sz w:val="24"/>
          <w:szCs w:val="24"/>
        </w:rPr>
      </w:pPr>
      <w:r>
        <w:rPr>
          <w:rFonts w:hint="eastAsia" w:ascii="宋体" w:hAnsi="宋体" w:eastAsia="宋体" w:cs="宋体"/>
          <w:b/>
          <w:color w:val="auto"/>
          <w:sz w:val="24"/>
          <w:szCs w:val="24"/>
        </w:rPr>
        <w:t>四、保险期限：</w:t>
      </w:r>
      <w:r>
        <w:rPr>
          <w:rFonts w:hint="eastAsia" w:ascii="宋体" w:hAnsi="宋体" w:eastAsia="宋体" w:cs="宋体"/>
          <w:bCs/>
          <w:color w:val="auto"/>
          <w:sz w:val="24"/>
          <w:szCs w:val="24"/>
        </w:rPr>
        <w:t>1年。</w:t>
      </w:r>
    </w:p>
    <w:p w14:paraId="7746F240">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baseline"/>
        <w:rPr>
          <w:rFonts w:hint="eastAsia" w:ascii="宋体" w:hAnsi="宋体" w:eastAsia="宋体" w:cs="宋体"/>
          <w:color w:val="FF0000"/>
          <w:sz w:val="24"/>
          <w:szCs w:val="24"/>
          <w:lang w:val="en-US" w:eastAsia="zh-CN"/>
        </w:rPr>
      </w:pPr>
      <w:r>
        <w:rPr>
          <w:rFonts w:hint="eastAsia" w:ascii="宋体" w:hAnsi="宋体" w:eastAsia="宋体" w:cs="宋体"/>
          <w:b/>
          <w:bCs/>
          <w:color w:val="auto"/>
          <w:kern w:val="2"/>
          <w:sz w:val="24"/>
          <w:szCs w:val="24"/>
          <w:lang w:val="en-US" w:eastAsia="zh-CN" w:bidi="ar-SA"/>
        </w:rPr>
        <w:t>五、保险费率：</w:t>
      </w:r>
    </w:p>
    <w:p w14:paraId="2DD82710">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b/>
          <w:bCs/>
          <w:color w:val="auto"/>
          <w:kern w:val="2"/>
          <w:sz w:val="24"/>
          <w:szCs w:val="24"/>
          <w:lang w:val="en-US" w:eastAsia="zh-CN" w:bidi="ar-SA"/>
        </w:rPr>
      </w:pPr>
      <w:r>
        <w:rPr>
          <w:rStyle w:val="19"/>
          <w:rFonts w:hint="eastAsia" w:ascii="宋体" w:hAnsi="宋体" w:eastAsia="宋体" w:cs="宋体"/>
          <w:b/>
          <w:bCs/>
          <w:sz w:val="24"/>
          <w:szCs w:val="24"/>
          <w:lang w:val="en-US" w:eastAsia="zh-CN"/>
        </w:rPr>
        <w:t>六、保</w:t>
      </w:r>
      <w:r>
        <w:rPr>
          <w:rFonts w:hint="eastAsia" w:ascii="宋体" w:hAnsi="宋体" w:eastAsia="宋体" w:cs="宋体"/>
          <w:b/>
          <w:bCs/>
          <w:color w:val="auto"/>
          <w:kern w:val="2"/>
          <w:sz w:val="24"/>
          <w:szCs w:val="24"/>
          <w:lang w:val="en-US" w:eastAsia="zh-CN" w:bidi="ar-SA"/>
        </w:rPr>
        <w:t>险费：</w:t>
      </w:r>
    </w:p>
    <w:p w14:paraId="01029031">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color w:val="auto"/>
          <w:sz w:val="24"/>
          <w:szCs w:val="24"/>
        </w:rPr>
      </w:pPr>
      <w:r>
        <w:rPr>
          <w:rFonts w:hint="eastAsia" w:ascii="宋体" w:hAnsi="宋体" w:eastAsia="宋体" w:cs="宋体"/>
          <w:b/>
          <w:color w:val="auto"/>
          <w:sz w:val="24"/>
          <w:szCs w:val="24"/>
        </w:rPr>
        <w:t>七、保险费支付日期及方式：</w:t>
      </w:r>
      <w:r>
        <w:rPr>
          <w:rFonts w:hint="eastAsia" w:ascii="宋体" w:hAnsi="宋体" w:eastAsia="宋体" w:cs="宋体"/>
          <w:color w:val="auto"/>
          <w:sz w:val="24"/>
          <w:szCs w:val="24"/>
        </w:rPr>
        <w:t>保险合同生效后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0日内一次性支付保险费。</w:t>
      </w:r>
    </w:p>
    <w:p w14:paraId="2AF7A691">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color w:val="auto"/>
          <w:sz w:val="24"/>
          <w:szCs w:val="24"/>
        </w:rPr>
      </w:pPr>
      <w:r>
        <w:rPr>
          <w:rFonts w:hint="eastAsia" w:ascii="宋体" w:hAnsi="宋体" w:eastAsia="宋体" w:cs="宋体"/>
          <w:b/>
          <w:color w:val="auto"/>
          <w:sz w:val="24"/>
          <w:szCs w:val="24"/>
        </w:rPr>
        <w:t>八、司法管辖：</w:t>
      </w:r>
      <w:r>
        <w:rPr>
          <w:rFonts w:hint="eastAsia" w:ascii="宋体" w:hAnsi="宋体" w:eastAsia="宋体" w:cs="宋体"/>
          <w:color w:val="auto"/>
          <w:sz w:val="24"/>
          <w:szCs w:val="24"/>
        </w:rPr>
        <w:t>中华人民共和国司法管辖（港澳台除外）</w:t>
      </w:r>
    </w:p>
    <w:p w14:paraId="4992805B">
      <w:pPr>
        <w:pStyle w:val="6"/>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color w:val="auto"/>
          <w:sz w:val="24"/>
          <w:szCs w:val="24"/>
        </w:rPr>
      </w:pPr>
      <w:r>
        <w:rPr>
          <w:rFonts w:hint="eastAsia" w:ascii="宋体" w:hAnsi="宋体" w:eastAsia="宋体" w:cs="宋体"/>
          <w:b/>
          <w:color w:val="auto"/>
          <w:sz w:val="24"/>
          <w:szCs w:val="24"/>
        </w:rPr>
        <w:t>九、争议处理：</w:t>
      </w:r>
      <w:r>
        <w:rPr>
          <w:rFonts w:hint="eastAsia" w:ascii="宋体" w:hAnsi="宋体" w:eastAsia="宋体" w:cs="宋体"/>
          <w:color w:val="auto"/>
          <w:kern w:val="0"/>
          <w:sz w:val="24"/>
          <w:szCs w:val="24"/>
          <w:lang w:bidi="ar"/>
        </w:rPr>
        <w:t>本合同当事人如果发生争议，协商不成，应提交诉讼，由保险标的所在地人民法院管辖。</w:t>
      </w:r>
    </w:p>
    <w:p w14:paraId="42EDF7BB">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left"/>
        <w:textAlignment w:val="baseline"/>
        <w:rPr>
          <w:rFonts w:hint="eastAsia" w:ascii="宋体" w:hAnsi="宋体" w:eastAsia="宋体" w:cs="宋体"/>
          <w:bCs/>
          <w:color w:val="auto"/>
          <w:sz w:val="24"/>
          <w:szCs w:val="24"/>
        </w:rPr>
      </w:pPr>
      <w:r>
        <w:rPr>
          <w:rFonts w:hint="eastAsia" w:ascii="宋体" w:hAnsi="宋体" w:eastAsia="宋体" w:cs="宋体"/>
          <w:b/>
          <w:color w:val="auto"/>
          <w:sz w:val="24"/>
          <w:szCs w:val="24"/>
        </w:rPr>
        <w:t>十、扩展条款：</w:t>
      </w:r>
      <w:r>
        <w:rPr>
          <w:rFonts w:hint="eastAsia" w:ascii="宋体" w:hAnsi="宋体" w:eastAsia="宋体" w:cs="宋体"/>
          <w:bCs/>
          <w:color w:val="auto"/>
          <w:sz w:val="24"/>
          <w:szCs w:val="24"/>
        </w:rPr>
        <w:t>下列特别条款适用于本保险单的各个部分，若其与本保险单的其他规定相冲突，则以下列特别条款为准：</w:t>
      </w:r>
    </w:p>
    <w:p w14:paraId="210C8583">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baseline"/>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1）</w:t>
      </w:r>
      <w:r>
        <w:rPr>
          <w:rFonts w:hint="eastAsia" w:ascii="宋体" w:hAnsi="宋体" w:eastAsia="宋体" w:cs="宋体"/>
          <w:bCs/>
          <w:color w:val="auto"/>
          <w:sz w:val="24"/>
          <w:szCs w:val="24"/>
        </w:rPr>
        <w:t>附加四分之一碰撞、触碰责任保险条款</w:t>
      </w:r>
    </w:p>
    <w:p w14:paraId="4DFF9655">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baseline"/>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附加螺旋桨、舵、锚、锚链及子船单独损失保险条款</w:t>
      </w:r>
    </w:p>
    <w:p w14:paraId="2E3AA690">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baseline"/>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附加四分之三碰撞、触碰责任，共同海损、施救及救助保险条款</w:t>
      </w:r>
    </w:p>
    <w:p w14:paraId="2501E2A8">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baseline"/>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附加第三者人身意外伤害责任保险条款</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eastAsia="zh-CN"/>
        </w:rPr>
        <w:t>累计责任限额</w:t>
      </w:r>
      <w:r>
        <w:rPr>
          <w:rFonts w:hint="eastAsia" w:ascii="宋体" w:hAnsi="宋体" w:cs="宋体"/>
          <w:bCs/>
          <w:color w:val="auto"/>
          <w:sz w:val="24"/>
          <w:szCs w:val="24"/>
          <w:highlight w:val="none"/>
          <w:lang w:val="en-US" w:eastAsia="zh-CN"/>
        </w:rPr>
        <w:t>200万元</w:t>
      </w:r>
      <w:r>
        <w:rPr>
          <w:rFonts w:hint="eastAsia" w:ascii="宋体" w:hAnsi="宋体" w:cs="宋体"/>
          <w:bCs/>
          <w:color w:val="auto"/>
          <w:sz w:val="24"/>
          <w:szCs w:val="24"/>
          <w:highlight w:val="none"/>
          <w:lang w:eastAsia="zh-CN"/>
        </w:rPr>
        <w:t>，每次责任限额200万元，每人责任限额100万元</w:t>
      </w:r>
      <w:r>
        <w:rPr>
          <w:rFonts w:hint="eastAsia" w:ascii="宋体" w:hAnsi="宋体" w:cs="宋体"/>
          <w:bCs/>
          <w:color w:val="auto"/>
          <w:sz w:val="24"/>
          <w:szCs w:val="24"/>
          <w:highlight w:val="none"/>
        </w:rPr>
        <w:t>）</w:t>
      </w:r>
    </w:p>
    <w:p w14:paraId="2984F4FD">
      <w:pPr>
        <w:keepNext w:val="0"/>
        <w:keepLines w:val="0"/>
        <w:pageBreakBefore w:val="0"/>
        <w:wordWrap/>
        <w:overflowPunct/>
        <w:topLinePunct w:val="0"/>
        <w:bidi w:val="0"/>
        <w:snapToGrid w:val="0"/>
        <w:spacing w:line="360" w:lineRule="auto"/>
        <w:ind w:left="0" w:leftChars="0" w:firstLine="480" w:firstLineChars="200"/>
        <w:jc w:val="left"/>
        <w:textAlignment w:val="baseline"/>
        <w:rPr>
          <w:rFonts w:hint="eastAsia" w:ascii="宋体" w:hAnsi="宋体" w:eastAsia="宋体" w:cs="宋体"/>
          <w:bCs/>
          <w:sz w:val="24"/>
          <w:szCs w:val="24"/>
          <w:lang w:eastAsia="zh-CN"/>
        </w:rPr>
      </w:pPr>
      <w:r>
        <w:rPr>
          <w:rFonts w:hint="eastAsia" w:ascii="宋体" w:hAnsi="宋体" w:cs="宋体"/>
          <w:bCs/>
          <w:sz w:val="24"/>
          <w:szCs w:val="24"/>
        </w:rPr>
        <w:t>5）附加</w:t>
      </w:r>
      <w:r>
        <w:rPr>
          <w:rFonts w:hint="eastAsia" w:ascii="宋体" w:hAnsi="宋体" w:cs="宋体"/>
          <w:bCs/>
          <w:sz w:val="24"/>
          <w:szCs w:val="24"/>
          <w:lang w:val="en-US" w:eastAsia="zh-CN"/>
        </w:rPr>
        <w:t>残骸清除</w:t>
      </w:r>
      <w:r>
        <w:rPr>
          <w:rFonts w:hint="eastAsia" w:ascii="宋体" w:hAnsi="宋体" w:cs="宋体"/>
          <w:bCs/>
          <w:sz w:val="24"/>
          <w:szCs w:val="24"/>
        </w:rPr>
        <w:t>责任保险条款</w:t>
      </w:r>
      <w:r>
        <w:rPr>
          <w:rFonts w:hint="eastAsia" w:ascii="宋体" w:hAnsi="宋体" w:cs="宋体"/>
          <w:bCs/>
          <w:sz w:val="24"/>
          <w:szCs w:val="24"/>
          <w:lang w:eastAsia="zh-CN"/>
        </w:rPr>
        <w:t>；</w:t>
      </w:r>
    </w:p>
    <w:p w14:paraId="22444FCF">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left"/>
        <w:textAlignment w:val="baseline"/>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附加拖轮拖带责任保险条款</w:t>
      </w:r>
    </w:p>
    <w:p w14:paraId="3C0335E2">
      <w:pPr>
        <w:pStyle w:val="8"/>
        <w:keepNext w:val="0"/>
        <w:keepLines w:val="0"/>
        <w:pageBreakBefore w:val="0"/>
        <w:wordWrap/>
        <w:overflowPunct/>
        <w:topLinePunct w:val="0"/>
        <w:bidi w:val="0"/>
        <w:snapToGrid w:val="0"/>
        <w:ind w:left="0" w:leftChars="0" w:firstLine="480" w:firstLineChars="200"/>
        <w:textAlignment w:val="baseline"/>
        <w:rPr>
          <w:rFonts w:hint="eastAsia" w:ascii="宋体" w:hAnsi="宋体" w:eastAsia="宋体" w:cs="宋体"/>
          <w:bCs/>
          <w:color w:val="auto"/>
          <w:kern w:val="2"/>
          <w:sz w:val="24"/>
          <w:szCs w:val="24"/>
          <w:lang w:val="en-US" w:eastAsia="zh-CN" w:bidi="ar-SA"/>
        </w:rPr>
      </w:pPr>
    </w:p>
    <w:p w14:paraId="28606678">
      <w:pPr>
        <w:spacing w:line="360" w:lineRule="auto"/>
        <w:jc w:val="center"/>
        <w:rPr>
          <w:rFonts w:hint="eastAsia" w:ascii="宋体" w:hAnsi="宋体" w:eastAsia="宋体" w:cs="宋体"/>
          <w:b/>
          <w:bCs/>
          <w:color w:val="auto"/>
          <w:sz w:val="24"/>
          <w:szCs w:val="24"/>
        </w:rPr>
      </w:pPr>
    </w:p>
    <w:p w14:paraId="19C45F0D">
      <w:pPr>
        <w:pStyle w:val="2"/>
        <w:rPr>
          <w:rFonts w:hint="eastAsia"/>
        </w:rPr>
      </w:pPr>
    </w:p>
    <w:p w14:paraId="7D3115A7">
      <w:pPr>
        <w:spacing w:line="360" w:lineRule="auto"/>
        <w:jc w:val="center"/>
        <w:rPr>
          <w:rFonts w:hint="eastAsia" w:ascii="宋体" w:hAnsi="宋体" w:eastAsia="宋体" w:cs="宋体"/>
          <w:b/>
          <w:bCs/>
          <w:color w:val="auto"/>
          <w:sz w:val="24"/>
          <w:szCs w:val="24"/>
          <w:lang w:val="en-US"/>
        </w:rPr>
      </w:pPr>
      <w:r>
        <w:rPr>
          <w:rFonts w:hint="eastAsia" w:ascii="宋体" w:hAnsi="宋体" w:eastAsia="宋体" w:cs="宋体"/>
          <w:b/>
          <w:bCs/>
          <w:color w:val="auto"/>
          <w:sz w:val="24"/>
          <w:szCs w:val="24"/>
        </w:rPr>
        <w:t>险种</w:t>
      </w:r>
      <w:r>
        <w:rPr>
          <w:rFonts w:hint="eastAsia" w:ascii="宋体" w:hAnsi="宋体" w:eastAsia="宋体" w:cs="宋体"/>
          <w:b/>
          <w:bCs/>
          <w:color w:val="auto"/>
          <w:sz w:val="24"/>
          <w:szCs w:val="24"/>
          <w:lang w:eastAsia="zh-CN"/>
        </w:rPr>
        <w:t>二</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承运人旅客责任保险</w:t>
      </w:r>
    </w:p>
    <w:p w14:paraId="396348B9">
      <w:pPr>
        <w:pStyle w:val="6"/>
        <w:ind w:left="420" w:leftChars="200" w:firstLine="0"/>
        <w:jc w:val="left"/>
        <w:rPr>
          <w:rFonts w:hint="eastAsia" w:ascii="宋体" w:hAnsi="宋体" w:eastAsia="宋体" w:cs="宋体"/>
          <w:bCs/>
          <w:color w:val="auto"/>
          <w:sz w:val="24"/>
          <w:szCs w:val="24"/>
        </w:rPr>
      </w:pPr>
      <w:r>
        <w:rPr>
          <w:rFonts w:hint="eastAsia" w:ascii="宋体" w:hAnsi="宋体" w:eastAsia="宋体" w:cs="宋体"/>
          <w:b/>
          <w:color w:val="auto"/>
          <w:sz w:val="24"/>
          <w:szCs w:val="24"/>
        </w:rPr>
        <w:t>一、投保人/被保险人名称及其地址：</w:t>
      </w:r>
    </w:p>
    <w:p w14:paraId="58FD5A3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名称：沧州大运河运营管理有限公司</w:t>
      </w:r>
    </w:p>
    <w:p w14:paraId="6765DB84">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bCs/>
          <w:color w:val="auto"/>
          <w:sz w:val="24"/>
          <w:szCs w:val="24"/>
        </w:rPr>
      </w:pPr>
      <w:r>
        <w:rPr>
          <w:rFonts w:hint="eastAsia" w:ascii="宋体" w:hAnsi="宋体" w:eastAsia="宋体" w:cs="宋体"/>
          <w:color w:val="auto"/>
          <w:sz w:val="24"/>
          <w:szCs w:val="24"/>
        </w:rPr>
        <w:t>地址：沧州市运河区永济东路19号南门北行200米办公楼三层311室</w:t>
      </w:r>
    </w:p>
    <w:p w14:paraId="377977E1">
      <w:pPr>
        <w:pStyle w:val="6"/>
        <w:snapToGrid w:val="0"/>
        <w:ind w:left="420" w:leftChars="200" w:firstLine="0"/>
        <w:jc w:val="left"/>
        <w:rPr>
          <w:rFonts w:hint="eastAsia" w:ascii="宋体" w:hAnsi="宋体" w:eastAsia="宋体" w:cs="宋体"/>
          <w:b/>
          <w:color w:val="auto"/>
          <w:sz w:val="24"/>
          <w:szCs w:val="24"/>
        </w:rPr>
      </w:pPr>
      <w:r>
        <w:rPr>
          <w:rFonts w:hint="eastAsia" w:ascii="宋体" w:hAnsi="宋体" w:eastAsia="宋体" w:cs="宋体"/>
          <w:b/>
          <w:color w:val="auto"/>
          <w:sz w:val="24"/>
          <w:szCs w:val="24"/>
        </w:rPr>
        <w:t>二、保险标的及保险金额：</w:t>
      </w:r>
    </w:p>
    <w:p w14:paraId="4C82EAEC">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保险标的：</w:t>
      </w:r>
      <w:r>
        <w:rPr>
          <w:rFonts w:hint="eastAsia" w:ascii="宋体" w:hAnsi="宋体" w:eastAsia="宋体" w:cs="宋体"/>
          <w:color w:val="auto"/>
          <w:sz w:val="24"/>
          <w:szCs w:val="24"/>
          <w:lang w:val="en-US" w:eastAsia="zh-CN"/>
        </w:rPr>
        <w:t>客船</w:t>
      </w:r>
    </w:p>
    <w:p w14:paraId="16C8D1AA">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保险金额：</w:t>
      </w:r>
      <w:r>
        <w:rPr>
          <w:rFonts w:hint="eastAsia" w:ascii="宋体" w:hAnsi="宋体" w:eastAsia="宋体" w:cs="宋体"/>
          <w:color w:val="auto"/>
          <w:sz w:val="24"/>
          <w:szCs w:val="24"/>
          <w:lang w:val="en-US" w:eastAsia="zh-CN"/>
        </w:rPr>
        <w:t>累计责任限额：xxx；每人人身伤亡</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财产损失责任限额：100万元</w:t>
      </w:r>
    </w:p>
    <w:p w14:paraId="67F5C573">
      <w:pPr>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三、免赔额：</w:t>
      </w:r>
      <w:r>
        <w:rPr>
          <w:rFonts w:hint="eastAsia" w:ascii="宋体" w:hAnsi="宋体" w:eastAsia="宋体" w:cs="宋体"/>
          <w:color w:val="auto"/>
          <w:sz w:val="24"/>
          <w:szCs w:val="24"/>
        </w:rPr>
        <w:t>医疗费用每次事故免赔</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元后按</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0%赔付。</w:t>
      </w:r>
    </w:p>
    <w:p w14:paraId="513916E7">
      <w:pPr>
        <w:pStyle w:val="6"/>
        <w:snapToGrid w:val="0"/>
        <w:ind w:left="0" w:leftChars="0" w:firstLine="482" w:firstLineChars="200"/>
        <w:jc w:val="left"/>
        <w:rPr>
          <w:rFonts w:hint="eastAsia" w:ascii="宋体" w:hAnsi="宋体" w:eastAsia="宋体" w:cs="宋体"/>
          <w:bCs/>
          <w:color w:val="auto"/>
          <w:sz w:val="24"/>
          <w:szCs w:val="24"/>
        </w:rPr>
      </w:pPr>
      <w:r>
        <w:rPr>
          <w:rFonts w:hint="eastAsia" w:ascii="宋体" w:hAnsi="宋体" w:eastAsia="宋体" w:cs="宋体"/>
          <w:b/>
          <w:color w:val="auto"/>
          <w:sz w:val="24"/>
          <w:szCs w:val="24"/>
        </w:rPr>
        <w:t>四、保险期限：</w:t>
      </w:r>
      <w:r>
        <w:rPr>
          <w:rFonts w:hint="eastAsia" w:ascii="宋体" w:hAnsi="宋体" w:eastAsia="宋体" w:cs="宋体"/>
          <w:bCs/>
          <w:color w:val="auto"/>
          <w:sz w:val="24"/>
          <w:szCs w:val="24"/>
        </w:rPr>
        <w:t>1年。</w:t>
      </w:r>
    </w:p>
    <w:p w14:paraId="0CB8A829">
      <w:pPr>
        <w:pStyle w:val="6"/>
        <w:snapToGrid w:val="0"/>
        <w:ind w:left="0" w:leftChars="0" w:firstLine="482" w:firstLineChars="200"/>
        <w:jc w:val="left"/>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五、保险费率：</w:t>
      </w:r>
    </w:p>
    <w:p w14:paraId="0CD55A5A">
      <w:pPr>
        <w:pStyle w:val="6"/>
        <w:snapToGrid w:val="0"/>
        <w:ind w:left="0" w:leftChars="0" w:firstLine="482" w:firstLineChars="200"/>
        <w:jc w:val="left"/>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rPr>
        <w:t>六、保险费：</w:t>
      </w:r>
      <w:r>
        <w:rPr>
          <w:rFonts w:hint="eastAsia" w:ascii="宋体" w:hAnsi="宋体" w:eastAsia="宋体" w:cs="宋体"/>
          <w:b/>
          <w:color w:val="auto"/>
          <w:sz w:val="24"/>
          <w:szCs w:val="24"/>
          <w:lang w:val="en-US" w:eastAsia="zh-CN"/>
        </w:rPr>
        <w:t>（包含客位和船员）</w:t>
      </w:r>
    </w:p>
    <w:p w14:paraId="4366A5D1">
      <w:pPr>
        <w:pStyle w:val="6"/>
        <w:snapToGrid w:val="0"/>
        <w:ind w:firstLine="482" w:firstLineChars="200"/>
        <w:jc w:val="left"/>
        <w:rPr>
          <w:rFonts w:hint="eastAsia" w:ascii="宋体" w:hAnsi="宋体" w:eastAsia="宋体" w:cs="宋体"/>
          <w:color w:val="auto"/>
          <w:sz w:val="24"/>
          <w:szCs w:val="24"/>
        </w:rPr>
      </w:pPr>
      <w:r>
        <w:rPr>
          <w:rFonts w:hint="eastAsia" w:ascii="宋体" w:hAnsi="宋体" w:eastAsia="宋体" w:cs="宋体"/>
          <w:b/>
          <w:color w:val="auto"/>
          <w:sz w:val="24"/>
          <w:szCs w:val="24"/>
        </w:rPr>
        <w:t>七、保险费支付日期及方式：</w:t>
      </w:r>
      <w:r>
        <w:rPr>
          <w:rFonts w:hint="eastAsia" w:ascii="宋体" w:hAnsi="宋体" w:eastAsia="宋体" w:cs="宋体"/>
          <w:color w:val="auto"/>
          <w:sz w:val="24"/>
          <w:szCs w:val="24"/>
        </w:rPr>
        <w:t>保险合同生效后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0日内一次性支付保险费。</w:t>
      </w:r>
    </w:p>
    <w:p w14:paraId="7C1D9797">
      <w:pPr>
        <w:pStyle w:val="6"/>
        <w:snapToGrid w:val="0"/>
        <w:ind w:firstLine="482" w:firstLineChars="200"/>
        <w:jc w:val="left"/>
        <w:rPr>
          <w:rFonts w:hint="eastAsia" w:ascii="宋体" w:hAnsi="宋体" w:eastAsia="宋体" w:cs="宋体"/>
          <w:color w:val="auto"/>
          <w:sz w:val="24"/>
          <w:szCs w:val="24"/>
        </w:rPr>
      </w:pPr>
      <w:r>
        <w:rPr>
          <w:rFonts w:hint="eastAsia" w:ascii="宋体" w:hAnsi="宋体" w:eastAsia="宋体" w:cs="宋体"/>
          <w:b/>
          <w:color w:val="auto"/>
          <w:sz w:val="24"/>
          <w:szCs w:val="24"/>
        </w:rPr>
        <w:t>八、司法管辖：</w:t>
      </w:r>
      <w:r>
        <w:rPr>
          <w:rFonts w:hint="eastAsia" w:ascii="宋体" w:hAnsi="宋体" w:eastAsia="宋体" w:cs="宋体"/>
          <w:color w:val="auto"/>
          <w:sz w:val="24"/>
          <w:szCs w:val="24"/>
        </w:rPr>
        <w:t>中华人民共和国司法管辖（港澳台除外）</w:t>
      </w:r>
    </w:p>
    <w:p w14:paraId="6D550F0E">
      <w:pPr>
        <w:pStyle w:val="6"/>
        <w:snapToGrid w:val="0"/>
        <w:ind w:firstLine="482" w:firstLineChars="200"/>
        <w:jc w:val="left"/>
        <w:rPr>
          <w:rFonts w:hint="eastAsia" w:ascii="宋体" w:hAnsi="宋体" w:eastAsia="宋体" w:cs="宋体"/>
          <w:color w:val="auto"/>
          <w:sz w:val="24"/>
          <w:szCs w:val="24"/>
        </w:rPr>
      </w:pPr>
      <w:r>
        <w:rPr>
          <w:rFonts w:hint="eastAsia" w:ascii="宋体" w:hAnsi="宋体" w:eastAsia="宋体" w:cs="宋体"/>
          <w:b/>
          <w:color w:val="auto"/>
          <w:sz w:val="24"/>
          <w:szCs w:val="24"/>
        </w:rPr>
        <w:t>九、争议处理：</w:t>
      </w:r>
      <w:r>
        <w:rPr>
          <w:rFonts w:hint="eastAsia" w:ascii="宋体" w:hAnsi="宋体" w:eastAsia="宋体" w:cs="宋体"/>
          <w:color w:val="auto"/>
          <w:kern w:val="0"/>
          <w:sz w:val="24"/>
          <w:szCs w:val="24"/>
          <w:lang w:bidi="ar"/>
        </w:rPr>
        <w:t>本合同当事人如果发生争议，协商不成，应提交诉讼，由保险标的所在地人民法院管辖。</w:t>
      </w:r>
    </w:p>
    <w:p w14:paraId="0F9B014D">
      <w:pPr>
        <w:pStyle w:val="6"/>
        <w:snapToGrid w:val="0"/>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十、</w:t>
      </w:r>
      <w:r>
        <w:rPr>
          <w:rFonts w:hint="eastAsia" w:ascii="宋体" w:hAnsi="宋体" w:eastAsia="宋体" w:cs="宋体"/>
          <w:b/>
          <w:color w:val="auto"/>
          <w:sz w:val="24"/>
          <w:szCs w:val="24"/>
          <w:lang w:val="en-US" w:eastAsia="zh-CN"/>
        </w:rPr>
        <w:t>特别约定</w:t>
      </w:r>
      <w:r>
        <w:rPr>
          <w:rFonts w:hint="eastAsia" w:ascii="宋体" w:hAnsi="宋体" w:eastAsia="宋体" w:cs="宋体"/>
          <w:b/>
          <w:color w:val="auto"/>
          <w:sz w:val="24"/>
          <w:szCs w:val="24"/>
        </w:rPr>
        <w:t>：</w:t>
      </w:r>
    </w:p>
    <w:p w14:paraId="6BA2FD72">
      <w:pPr>
        <w:keepNext w:val="0"/>
        <w:keepLines w:val="0"/>
        <w:pageBreakBefore w:val="0"/>
        <w:widowControl w:val="0"/>
        <w:numPr>
          <w:ilvl w:val="0"/>
          <w:numId w:val="0"/>
        </w:numPr>
        <w:tabs>
          <w:tab w:val="left" w:pos="1452"/>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1.乘客医疗费用每次事故免赔0元后按100%赔付；每船乘客共x人；</w:t>
      </w:r>
    </w:p>
    <w:p w14:paraId="25481563">
      <w:pPr>
        <w:pStyle w:val="6"/>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2.船员医疗费用每次事故免赔0元后按100%赔付；每船船员共x人；</w:t>
      </w:r>
    </w:p>
    <w:p w14:paraId="5125DF80">
      <w:pPr>
        <w:pStyle w:val="6"/>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3.每次事故免赔0元后按100%赔付，不区分社保内外用药及费用。</w:t>
      </w:r>
    </w:p>
    <w:p w14:paraId="7779DBD2">
      <w:pPr>
        <w:pStyle w:val="6"/>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4.500元以下的医疗费用支持社区门诊、乡镇诊所和商业药店赔付。</w:t>
      </w:r>
    </w:p>
    <w:p w14:paraId="31E0044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napToGrid w:val="0"/>
          <w:color w:val="auto"/>
          <w:kern w:val="0"/>
          <w:sz w:val="24"/>
          <w:szCs w:val="24"/>
          <w:lang w:val="en-US" w:eastAsia="zh-CN" w:bidi="ar"/>
        </w:rPr>
      </w:pPr>
      <w:r>
        <w:rPr>
          <w:rFonts w:hint="eastAsia" w:ascii="宋体" w:hAnsi="宋体" w:eastAsia="宋体" w:cs="宋体"/>
          <w:b/>
          <w:bCs/>
          <w:snapToGrid w:val="0"/>
          <w:color w:val="auto"/>
          <w:kern w:val="0"/>
          <w:sz w:val="24"/>
          <w:szCs w:val="24"/>
          <w:lang w:val="en-US" w:eastAsia="zh-CN" w:bidi="ar"/>
        </w:rPr>
        <w:t>5.在承保区域内发生的游客人身或财产损害应无条件全部赔偿，与保险公司保险条款拒赔免赔部分冲突的内容以本条款为准。</w:t>
      </w:r>
    </w:p>
    <w:p w14:paraId="58D2AEBC">
      <w:pPr>
        <w:snapToGrid w:val="0"/>
        <w:spacing w:line="360" w:lineRule="auto"/>
        <w:ind w:firstLine="420" w:firstLineChars="175"/>
        <w:jc w:val="left"/>
        <w:rPr>
          <w:rFonts w:hint="eastAsia" w:ascii="宋体" w:hAnsi="宋体" w:cs="宋体"/>
          <w:bCs/>
          <w:sz w:val="24"/>
          <w:szCs w:val="24"/>
        </w:rPr>
      </w:pPr>
      <w:r>
        <w:rPr>
          <w:rFonts w:hint="eastAsia" w:ascii="宋体" w:hAnsi="宋体" w:cs="宋体"/>
          <w:b/>
          <w:sz w:val="24"/>
          <w:szCs w:val="24"/>
        </w:rPr>
        <w:t>扩展条款：</w:t>
      </w:r>
      <w:r>
        <w:rPr>
          <w:rFonts w:hint="eastAsia" w:ascii="宋体" w:hAnsi="宋体" w:cs="宋体"/>
          <w:bCs/>
          <w:sz w:val="24"/>
          <w:szCs w:val="24"/>
        </w:rPr>
        <w:t>下列特别条款适用于本保险单的各个部分，若其与本保险单的其他规定相冲突，则以下列特别条款为准：</w:t>
      </w:r>
    </w:p>
    <w:p w14:paraId="7D1B49A5">
      <w:pPr>
        <w:pStyle w:val="6"/>
        <w:snapToGrid w:val="0"/>
        <w:ind w:firstLine="480" w:firstLineChars="200"/>
        <w:jc w:val="left"/>
        <w:rPr>
          <w:rFonts w:hint="default" w:ascii="宋体" w:hAnsi="宋体" w:eastAsia="宋体" w:cs="宋体"/>
          <w:kern w:val="0"/>
          <w:szCs w:val="24"/>
          <w:lang w:val="en-US" w:eastAsia="zh-CN" w:bidi="ar"/>
        </w:rPr>
      </w:pPr>
      <w:r>
        <w:rPr>
          <w:rFonts w:hint="eastAsia" w:ascii="宋体" w:hAnsi="宋体" w:cs="宋体"/>
          <w:kern w:val="0"/>
          <w:szCs w:val="24"/>
          <w:lang w:val="en-US" w:eastAsia="zh-CN" w:bidi="ar"/>
        </w:rPr>
        <w:t>1.承运人旅客责任保险附加司乘人员责任保险条款</w:t>
      </w:r>
    </w:p>
    <w:p w14:paraId="7DF56CCD">
      <w:pPr>
        <w:pStyle w:val="6"/>
        <w:snapToGrid w:val="0"/>
        <w:ind w:left="0" w:leftChars="0" w:firstLine="0" w:firstLineChars="0"/>
        <w:jc w:val="left"/>
        <w:rPr>
          <w:color w:val="auto"/>
        </w:rPr>
      </w:pPr>
    </w:p>
    <w:p w14:paraId="0BFE9EF9">
      <w:pPr>
        <w:spacing w:line="360" w:lineRule="auto"/>
        <w:jc w:val="center"/>
        <w:rPr>
          <w:rFonts w:hint="default"/>
          <w:b/>
          <w:bCs/>
          <w:color w:val="auto"/>
          <w:sz w:val="24"/>
          <w:szCs w:val="24"/>
          <w:lang w:val="en-US"/>
        </w:rPr>
      </w:pPr>
      <w:r>
        <w:rPr>
          <w:rFonts w:hint="eastAsia"/>
          <w:b/>
          <w:bCs/>
          <w:color w:val="auto"/>
          <w:sz w:val="24"/>
          <w:szCs w:val="24"/>
        </w:rPr>
        <w:t>险种</w:t>
      </w:r>
      <w:r>
        <w:rPr>
          <w:rFonts w:hint="eastAsia"/>
          <w:b/>
          <w:bCs/>
          <w:color w:val="auto"/>
          <w:sz w:val="24"/>
          <w:szCs w:val="24"/>
          <w:lang w:val="en-US" w:eastAsia="zh-CN"/>
        </w:rPr>
        <w:t>三</w:t>
      </w:r>
      <w:r>
        <w:rPr>
          <w:rFonts w:hint="eastAsia"/>
          <w:b/>
          <w:bCs/>
          <w:color w:val="auto"/>
          <w:sz w:val="24"/>
          <w:szCs w:val="24"/>
        </w:rPr>
        <w:t>：</w:t>
      </w:r>
      <w:r>
        <w:rPr>
          <w:rFonts w:hint="eastAsia" w:ascii="Times New Roman" w:hAnsi="Times New Roman" w:eastAsia="宋体" w:cs="Times New Roman"/>
          <w:b/>
          <w:bCs/>
          <w:color w:val="auto"/>
          <w:sz w:val="24"/>
          <w:szCs w:val="24"/>
          <w:lang w:val="en-US" w:eastAsia="zh-CN"/>
        </w:rPr>
        <w:t>公众责任</w:t>
      </w:r>
      <w:r>
        <w:rPr>
          <w:rFonts w:hint="eastAsia" w:ascii="Times New Roman" w:hAnsi="Times New Roman" w:eastAsia="宋体" w:cs="Times New Roman"/>
          <w:b/>
          <w:bCs/>
          <w:color w:val="auto"/>
          <w:sz w:val="24"/>
          <w:szCs w:val="24"/>
        </w:rPr>
        <w:t>保险</w:t>
      </w:r>
    </w:p>
    <w:p w14:paraId="65B69888">
      <w:pPr>
        <w:pStyle w:val="6"/>
        <w:ind w:left="420" w:leftChars="200" w:firstLine="0"/>
        <w:jc w:val="left"/>
        <w:rPr>
          <w:rFonts w:hint="eastAsia" w:ascii="宋体" w:hAnsi="宋体"/>
          <w:bCs/>
          <w:color w:val="auto"/>
          <w:szCs w:val="24"/>
        </w:rPr>
      </w:pPr>
      <w:r>
        <w:rPr>
          <w:rFonts w:hint="eastAsia" w:ascii="宋体" w:hAnsi="宋体"/>
          <w:b/>
          <w:color w:val="auto"/>
          <w:szCs w:val="24"/>
        </w:rPr>
        <w:t>一、投保人/被保险人名称及其地址：</w:t>
      </w:r>
    </w:p>
    <w:p w14:paraId="02852379">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cs="宋体"/>
          <w:color w:val="auto"/>
          <w:sz w:val="24"/>
        </w:rPr>
      </w:pPr>
      <w:r>
        <w:rPr>
          <w:rFonts w:hint="eastAsia" w:ascii="宋体" w:hAnsi="宋体" w:cs="宋体"/>
          <w:color w:val="auto"/>
          <w:sz w:val="24"/>
        </w:rPr>
        <w:t>名称：沧州大运河运营管理有限公司</w:t>
      </w:r>
    </w:p>
    <w:p w14:paraId="6E9AD190">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480" w:firstLineChars="200"/>
        <w:textAlignment w:val="baseline"/>
        <w:rPr>
          <w:rFonts w:hint="eastAsia" w:ascii="宋体" w:hAnsi="宋体"/>
          <w:bCs/>
          <w:color w:val="auto"/>
          <w:szCs w:val="24"/>
        </w:rPr>
      </w:pPr>
      <w:r>
        <w:rPr>
          <w:rFonts w:hint="eastAsia" w:ascii="宋体" w:hAnsi="宋体" w:cs="宋体"/>
          <w:color w:val="auto"/>
          <w:sz w:val="24"/>
        </w:rPr>
        <w:t>地址：沧州市运河区永济东路19号南门北行200米办公楼三层311室</w:t>
      </w:r>
    </w:p>
    <w:p w14:paraId="6DAF4990">
      <w:pPr>
        <w:pStyle w:val="6"/>
        <w:snapToGrid w:val="0"/>
        <w:ind w:left="420" w:leftChars="200" w:firstLine="0"/>
        <w:jc w:val="left"/>
        <w:rPr>
          <w:rFonts w:hint="eastAsia" w:ascii="宋体" w:hAnsi="宋体"/>
          <w:b/>
          <w:color w:val="auto"/>
          <w:szCs w:val="24"/>
        </w:rPr>
      </w:pPr>
      <w:r>
        <w:rPr>
          <w:rFonts w:hint="eastAsia" w:ascii="宋体" w:hAnsi="宋体"/>
          <w:b/>
          <w:color w:val="auto"/>
          <w:szCs w:val="24"/>
        </w:rPr>
        <w:t>二、保险标的及保险金额：</w:t>
      </w:r>
    </w:p>
    <w:p w14:paraId="1A50FA7A">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ind w:leftChars="0" w:firstLine="480" w:firstLineChars="200"/>
        <w:jc w:val="left"/>
        <w:textAlignment w:val="baseline"/>
        <w:rPr>
          <w:rFonts w:hint="eastAsia" w:ascii="宋体" w:hAnsi="宋体" w:cs="宋体"/>
          <w:color w:val="auto"/>
        </w:rPr>
      </w:pPr>
      <w:r>
        <w:rPr>
          <w:rFonts w:hint="eastAsia" w:ascii="宋体" w:hAnsi="宋体" w:cs="宋体"/>
          <w:color w:val="auto"/>
          <w:lang w:val="en-US" w:eastAsia="zh-CN"/>
        </w:rPr>
        <w:t>1.</w:t>
      </w:r>
      <w:r>
        <w:rPr>
          <w:rFonts w:hint="eastAsia" w:ascii="宋体" w:hAnsi="宋体" w:cs="宋体"/>
          <w:color w:val="auto"/>
        </w:rPr>
        <w:t>保险标的：</w:t>
      </w:r>
      <w:r>
        <w:rPr>
          <w:rFonts w:hint="eastAsia" w:ascii="宋体" w:hAnsi="宋体" w:eastAsia="宋体" w:cs="Courier New"/>
          <w:color w:val="000000"/>
          <w:kern w:val="0"/>
          <w:szCs w:val="21"/>
          <w:lang w:val="en-US" w:eastAsia="zh-CN"/>
        </w:rPr>
        <w:t>沧州大运河生态廊道9座游船码头，由南向北依次为九河桥码头、运河公园码头、佟家花园码头、南川楼码头、百狮园码头、锅市街码头、清风楼码头、戴家园码头、盐场码头，2024年客</w:t>
      </w:r>
      <w:r>
        <w:rPr>
          <w:rFonts w:hint="eastAsia" w:ascii="宋体" w:hAnsi="宋体" w:eastAsia="宋体" w:cs="Courier New"/>
          <w:color w:val="000000"/>
          <w:kern w:val="0"/>
          <w:szCs w:val="21"/>
          <w:highlight w:val="none"/>
          <w:lang w:val="en-US" w:eastAsia="zh-CN"/>
        </w:rPr>
        <w:t>流约6万人次</w:t>
      </w:r>
      <w:r>
        <w:rPr>
          <w:rFonts w:hint="eastAsia" w:ascii="宋体" w:hAnsi="宋体" w:eastAsia="宋体" w:cs="Courier New"/>
          <w:color w:val="000000"/>
          <w:kern w:val="0"/>
          <w:szCs w:val="21"/>
          <w:lang w:val="en-US" w:eastAsia="zh-CN"/>
        </w:rPr>
        <w:t>。</w:t>
      </w:r>
    </w:p>
    <w:p w14:paraId="03971CA9">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ind w:leftChars="0" w:firstLine="480" w:firstLineChars="200"/>
        <w:jc w:val="left"/>
        <w:textAlignment w:val="baseline"/>
        <w:rPr>
          <w:rFonts w:hint="default" w:ascii="宋体" w:hAnsi="宋体" w:cs="宋体"/>
          <w:color w:val="auto"/>
          <w:lang w:val="en-US"/>
        </w:rPr>
      </w:pPr>
      <w:r>
        <w:rPr>
          <w:rFonts w:hint="eastAsia" w:ascii="宋体" w:hAnsi="宋体" w:cs="宋体"/>
          <w:color w:val="auto"/>
          <w:lang w:val="en-US" w:eastAsia="zh-CN"/>
        </w:rPr>
        <w:t>2.</w:t>
      </w:r>
      <w:r>
        <w:rPr>
          <w:rFonts w:hint="eastAsia" w:ascii="宋体" w:hAnsi="宋体" w:cs="宋体"/>
          <w:color w:val="auto"/>
        </w:rPr>
        <w:t>保险金额：</w:t>
      </w:r>
      <w:r>
        <w:rPr>
          <w:rFonts w:hint="eastAsia" w:ascii="宋体" w:hAnsi="宋体" w:cs="宋体"/>
          <w:color w:val="auto"/>
          <w:lang w:val="en-US" w:eastAsia="zh-CN"/>
        </w:rPr>
        <w:t>累计责任限额：</w:t>
      </w:r>
      <w:r>
        <w:rPr>
          <w:rFonts w:hint="eastAsia" w:ascii="宋体" w:hAnsi="宋体" w:eastAsia="宋体" w:cs="宋体"/>
          <w:color w:val="auto"/>
          <w:lang w:val="en-US" w:eastAsia="zh-CN"/>
        </w:rPr>
        <w:t>1000万元</w:t>
      </w:r>
      <w:r>
        <w:rPr>
          <w:rFonts w:hint="eastAsia" w:ascii="宋体" w:hAnsi="宋体" w:cs="宋体"/>
          <w:color w:val="auto"/>
          <w:lang w:val="en-US" w:eastAsia="zh-CN"/>
        </w:rPr>
        <w:t>；每次事故赔偿限额500万元；每次事故每人赔偿限额100万元。</w:t>
      </w:r>
    </w:p>
    <w:p w14:paraId="75FC46DC">
      <w:pPr>
        <w:spacing w:line="360" w:lineRule="auto"/>
        <w:ind w:firstLine="480" w:firstLineChars="200"/>
        <w:rPr>
          <w:rFonts w:hint="eastAsia" w:ascii="宋体" w:hAnsi="宋体" w:cs="宋体"/>
          <w:color w:val="auto"/>
          <w:sz w:val="24"/>
        </w:rPr>
      </w:pPr>
      <w:r>
        <w:rPr>
          <w:rFonts w:hint="eastAsia" w:ascii="宋体" w:hAnsi="宋体"/>
          <w:b/>
          <w:bCs/>
          <w:color w:val="auto"/>
          <w:sz w:val="24"/>
          <w:szCs w:val="24"/>
        </w:rPr>
        <w:t>三、免赔额：</w:t>
      </w:r>
      <w:r>
        <w:rPr>
          <w:rFonts w:hint="eastAsia" w:ascii="宋体" w:hAnsi="宋体" w:eastAsia="宋体" w:cs="宋体"/>
          <w:color w:val="auto"/>
          <w:kern w:val="2"/>
          <w:sz w:val="24"/>
          <w:lang w:val="en-US" w:eastAsia="zh-CN" w:bidi="ar-SA"/>
        </w:rPr>
        <w:t>本保单无免赔额。</w:t>
      </w:r>
    </w:p>
    <w:p w14:paraId="4F5ED066">
      <w:pPr>
        <w:pStyle w:val="6"/>
        <w:snapToGrid w:val="0"/>
        <w:ind w:left="0" w:leftChars="0" w:firstLine="480" w:firstLineChars="200"/>
        <w:jc w:val="left"/>
        <w:rPr>
          <w:rFonts w:hint="eastAsia" w:ascii="宋体" w:hAnsi="宋体"/>
          <w:bCs/>
          <w:color w:val="auto"/>
          <w:szCs w:val="24"/>
        </w:rPr>
      </w:pPr>
      <w:r>
        <w:rPr>
          <w:rFonts w:hint="eastAsia" w:ascii="宋体" w:hAnsi="宋体"/>
          <w:b/>
          <w:color w:val="auto"/>
          <w:szCs w:val="24"/>
        </w:rPr>
        <w:t>四、保险期限：</w:t>
      </w:r>
      <w:r>
        <w:rPr>
          <w:rFonts w:hint="eastAsia" w:ascii="宋体" w:hAnsi="宋体"/>
          <w:bCs/>
          <w:color w:val="auto"/>
          <w:szCs w:val="24"/>
        </w:rPr>
        <w:t>1年。</w:t>
      </w:r>
    </w:p>
    <w:p w14:paraId="6B9061CE">
      <w:pPr>
        <w:pStyle w:val="6"/>
        <w:snapToGrid w:val="0"/>
        <w:ind w:left="0" w:leftChars="0" w:firstLine="482" w:firstLineChars="200"/>
        <w:jc w:val="left"/>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五、保险费率：</w:t>
      </w:r>
    </w:p>
    <w:p w14:paraId="715B5110">
      <w:pPr>
        <w:pStyle w:val="6"/>
        <w:snapToGrid w:val="0"/>
        <w:ind w:left="0" w:leftChars="0" w:firstLine="480" w:firstLineChars="200"/>
        <w:jc w:val="left"/>
        <w:rPr>
          <w:rFonts w:hint="default" w:ascii="宋体" w:hAnsi="宋体" w:eastAsia="宋体"/>
          <w:b/>
          <w:color w:val="FF0000"/>
          <w:szCs w:val="24"/>
          <w:lang w:val="en-US" w:eastAsia="zh-CN"/>
        </w:rPr>
      </w:pPr>
      <w:r>
        <w:rPr>
          <w:rFonts w:hint="eastAsia" w:ascii="宋体" w:hAnsi="宋体"/>
          <w:b/>
          <w:color w:val="auto"/>
          <w:szCs w:val="24"/>
        </w:rPr>
        <w:t>六、保险费：</w:t>
      </w:r>
    </w:p>
    <w:p w14:paraId="1F14F058">
      <w:pPr>
        <w:pStyle w:val="6"/>
        <w:snapToGrid w:val="0"/>
        <w:ind w:firstLine="480" w:firstLineChars="200"/>
        <w:jc w:val="left"/>
        <w:rPr>
          <w:rFonts w:hint="eastAsia" w:ascii="宋体" w:hAnsi="宋体"/>
          <w:color w:val="auto"/>
          <w:szCs w:val="24"/>
        </w:rPr>
      </w:pPr>
      <w:r>
        <w:rPr>
          <w:rFonts w:hint="eastAsia" w:ascii="宋体" w:hAnsi="宋体"/>
          <w:b/>
          <w:color w:val="auto"/>
          <w:szCs w:val="24"/>
        </w:rPr>
        <w:t>七、保险费支付日期及方式：</w:t>
      </w:r>
      <w:r>
        <w:rPr>
          <w:rFonts w:hint="eastAsia" w:ascii="宋体" w:hAnsi="宋体"/>
          <w:color w:val="auto"/>
          <w:szCs w:val="24"/>
        </w:rPr>
        <w:t>保险合同生效后</w:t>
      </w:r>
      <w:r>
        <w:rPr>
          <w:rFonts w:hint="eastAsia" w:ascii="宋体" w:hAnsi="宋体"/>
          <w:color w:val="auto"/>
          <w:szCs w:val="24"/>
          <w:lang w:val="en-US" w:eastAsia="zh-CN"/>
        </w:rPr>
        <w:t>3</w:t>
      </w:r>
      <w:r>
        <w:rPr>
          <w:rFonts w:hint="eastAsia" w:ascii="宋体" w:hAnsi="宋体"/>
          <w:color w:val="auto"/>
          <w:szCs w:val="24"/>
        </w:rPr>
        <w:t>0日内一次性支付保险费。</w:t>
      </w:r>
    </w:p>
    <w:p w14:paraId="63FBB20D">
      <w:pPr>
        <w:pStyle w:val="6"/>
        <w:snapToGrid w:val="0"/>
        <w:ind w:firstLine="480" w:firstLineChars="200"/>
        <w:jc w:val="left"/>
        <w:rPr>
          <w:rFonts w:hint="eastAsia" w:ascii="宋体" w:hAnsi="宋体"/>
          <w:color w:val="auto"/>
          <w:szCs w:val="24"/>
        </w:rPr>
      </w:pPr>
      <w:r>
        <w:rPr>
          <w:rFonts w:hint="eastAsia" w:ascii="宋体" w:hAnsi="宋体"/>
          <w:b/>
          <w:color w:val="auto"/>
          <w:szCs w:val="24"/>
        </w:rPr>
        <w:t>八、司法管辖：</w:t>
      </w:r>
      <w:r>
        <w:rPr>
          <w:rFonts w:hint="eastAsia" w:ascii="宋体" w:hAnsi="宋体"/>
          <w:color w:val="auto"/>
          <w:szCs w:val="24"/>
        </w:rPr>
        <w:t>中华人民共和国司法管辖（港澳台除外）</w:t>
      </w:r>
    </w:p>
    <w:p w14:paraId="4B514EE6">
      <w:pPr>
        <w:pStyle w:val="6"/>
        <w:snapToGrid w:val="0"/>
        <w:ind w:firstLine="480" w:firstLineChars="200"/>
        <w:jc w:val="left"/>
        <w:rPr>
          <w:rFonts w:ascii="宋体" w:hAnsi="宋体" w:cs="宋体"/>
          <w:color w:val="auto"/>
          <w:kern w:val="0"/>
          <w:szCs w:val="24"/>
          <w:lang w:bidi="ar"/>
        </w:rPr>
      </w:pPr>
      <w:r>
        <w:rPr>
          <w:rFonts w:hint="eastAsia" w:ascii="宋体" w:hAnsi="宋体"/>
          <w:b/>
          <w:color w:val="auto"/>
          <w:szCs w:val="24"/>
        </w:rPr>
        <w:t>九、争议处理：</w:t>
      </w:r>
      <w:r>
        <w:rPr>
          <w:rFonts w:ascii="宋体" w:hAnsi="宋体" w:cs="宋体"/>
          <w:color w:val="auto"/>
          <w:kern w:val="0"/>
          <w:szCs w:val="24"/>
          <w:lang w:bidi="ar"/>
        </w:rPr>
        <w:t>本合同当事人如果发生争议，协商不成，应提交诉讼，由保险标的所在地人民法院管辖。</w:t>
      </w:r>
    </w:p>
    <w:p w14:paraId="2161409D">
      <w:pPr>
        <w:pStyle w:val="6"/>
        <w:snapToGrid w:val="0"/>
        <w:ind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rPr>
        <w:t>十、</w:t>
      </w:r>
      <w:r>
        <w:rPr>
          <w:rFonts w:hint="eastAsia" w:ascii="宋体" w:hAnsi="宋体" w:eastAsia="宋体" w:cs="宋体"/>
          <w:b/>
          <w:color w:val="auto"/>
          <w:sz w:val="24"/>
          <w:szCs w:val="24"/>
          <w:lang w:val="en-US" w:eastAsia="zh-CN"/>
        </w:rPr>
        <w:t>特别约定</w:t>
      </w:r>
      <w:r>
        <w:rPr>
          <w:rFonts w:hint="eastAsia" w:ascii="宋体" w:hAnsi="宋体" w:eastAsia="宋体" w:cs="宋体"/>
          <w:b/>
          <w:color w:val="auto"/>
          <w:sz w:val="24"/>
          <w:szCs w:val="24"/>
        </w:rPr>
        <w:t>：</w:t>
      </w:r>
    </w:p>
    <w:p w14:paraId="0BE224E4">
      <w:pPr>
        <w:keepNext w:val="0"/>
        <w:keepLines w:val="0"/>
        <w:pageBreakBefore w:val="0"/>
        <w:kinsoku w:val="0"/>
        <w:wordWrap/>
        <w:overflowPunct w:val="0"/>
        <w:topLinePunct w:val="0"/>
        <w:autoSpaceDE w:val="0"/>
        <w:autoSpaceDN w:val="0"/>
        <w:bidi w:val="0"/>
        <w:adjustRightInd w:val="0"/>
        <w:snapToGrid w:val="0"/>
        <w:spacing w:line="360" w:lineRule="auto"/>
        <w:ind w:firstLine="482" w:firstLineChars="200"/>
        <w:rPr>
          <w:rFonts w:hint="eastAsia" w:ascii="Times New Roman" w:hAnsi="宋体" w:eastAsia="宋体" w:cs="Times New Roman"/>
          <w:b/>
          <w:bCs/>
          <w:sz w:val="24"/>
        </w:rPr>
      </w:pPr>
      <w:r>
        <w:rPr>
          <w:rFonts w:hint="eastAsia" w:ascii="宋体" w:hAnsi="宋体" w:eastAsia="宋体" w:cs="宋体"/>
          <w:b/>
          <w:bCs/>
          <w:color w:val="auto"/>
          <w:kern w:val="0"/>
          <w:sz w:val="24"/>
          <w:szCs w:val="24"/>
          <w:lang w:val="en-US" w:eastAsia="zh-CN" w:bidi="ar"/>
        </w:rPr>
        <w:t>1.</w:t>
      </w:r>
      <w:r>
        <w:rPr>
          <w:rFonts w:hint="eastAsia" w:ascii="Times New Roman" w:hAnsi="宋体" w:eastAsia="宋体" w:cs="Times New Roman"/>
          <w:b/>
          <w:bCs/>
          <w:sz w:val="24"/>
        </w:rPr>
        <w:t>本保单无免赔额。100%赔付</w:t>
      </w:r>
      <w:r>
        <w:rPr>
          <w:rFonts w:hint="eastAsia" w:ascii="Times New Roman" w:hAnsi="宋体" w:eastAsia="宋体" w:cs="Times New Roman"/>
          <w:b/>
          <w:bCs/>
          <w:sz w:val="24"/>
          <w:highlight w:val="none"/>
          <w:lang w:eastAsia="zh-CN"/>
        </w:rPr>
        <w:t>（含医保外医疗费用责任）</w:t>
      </w:r>
      <w:r>
        <w:rPr>
          <w:rFonts w:hint="eastAsia" w:ascii="Times New Roman" w:hAnsi="宋体" w:eastAsia="宋体" w:cs="Times New Roman"/>
          <w:b/>
          <w:bCs/>
          <w:sz w:val="24"/>
          <w:highlight w:val="none"/>
        </w:rPr>
        <w:t>。</w:t>
      </w:r>
    </w:p>
    <w:p w14:paraId="3B37FF75">
      <w:pPr>
        <w:keepNext w:val="0"/>
        <w:keepLines w:val="0"/>
        <w:pageBreakBefore w:val="0"/>
        <w:kinsoku w:val="0"/>
        <w:wordWrap/>
        <w:overflowPunct w:val="0"/>
        <w:topLinePunct w:val="0"/>
        <w:autoSpaceDE w:val="0"/>
        <w:autoSpaceDN w:val="0"/>
        <w:bidi w:val="0"/>
        <w:adjustRightInd w:val="0"/>
        <w:snapToGrid w:val="0"/>
        <w:spacing w:line="360" w:lineRule="auto"/>
        <w:ind w:firstLine="482" w:firstLineChars="200"/>
        <w:rPr>
          <w:rFonts w:hint="eastAsia" w:ascii="Times New Roman" w:hAnsi="宋体" w:eastAsia="宋体" w:cs="Times New Roman"/>
          <w:b/>
          <w:bCs/>
          <w:sz w:val="24"/>
          <w:lang w:eastAsia="zh-CN"/>
        </w:rPr>
      </w:pPr>
      <w:r>
        <w:rPr>
          <w:rFonts w:hint="eastAsia" w:ascii="宋体" w:hAnsi="宋体" w:eastAsia="宋体" w:cs="宋体"/>
          <w:b/>
          <w:bCs/>
          <w:color w:val="auto"/>
          <w:kern w:val="0"/>
          <w:sz w:val="24"/>
          <w:szCs w:val="24"/>
          <w:lang w:val="en-US" w:eastAsia="zh-CN" w:bidi="ar"/>
        </w:rPr>
        <w:t>2.</w:t>
      </w:r>
      <w:r>
        <w:rPr>
          <w:rFonts w:hint="eastAsia" w:ascii="Times New Roman" w:hAnsi="宋体" w:eastAsia="宋体" w:cs="Times New Roman"/>
          <w:b/>
          <w:bCs/>
          <w:sz w:val="24"/>
        </w:rPr>
        <w:t>500元以下的医疗费用支持社区门诊、乡镇诊所和商业药店赔付（含医保外医疗费用责任）</w:t>
      </w:r>
      <w:r>
        <w:rPr>
          <w:rFonts w:hint="eastAsia" w:ascii="Times New Roman" w:hAnsi="宋体" w:eastAsia="宋体" w:cs="Times New Roman"/>
          <w:b/>
          <w:bCs/>
          <w:sz w:val="24"/>
          <w:lang w:eastAsia="zh-CN"/>
        </w:rPr>
        <w:t>。</w:t>
      </w:r>
    </w:p>
    <w:p w14:paraId="6599464B">
      <w:pPr>
        <w:pStyle w:val="6"/>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bCs/>
          <w:snapToGrid w:val="0"/>
          <w:color w:val="auto"/>
          <w:kern w:val="0"/>
          <w:sz w:val="24"/>
          <w:szCs w:val="24"/>
          <w:lang w:val="en-US" w:eastAsia="zh-CN" w:bidi="ar"/>
        </w:rPr>
      </w:pPr>
      <w:r>
        <w:rPr>
          <w:rFonts w:hint="eastAsia" w:ascii="宋体" w:hAnsi="宋体" w:eastAsia="宋体" w:cs="宋体"/>
          <w:b/>
          <w:bCs/>
          <w:snapToGrid w:val="0"/>
          <w:color w:val="auto"/>
          <w:kern w:val="0"/>
          <w:sz w:val="24"/>
          <w:szCs w:val="24"/>
          <w:lang w:val="en-US" w:eastAsia="zh-CN" w:bidi="ar"/>
        </w:rPr>
        <w:t>3.本保单承保沧州大运河生态廊道9座游船码头，由南向北依次为九河桥码头、运河公园码头、佟家花园码头、南川楼码头、百狮园码头、锅市街码头、清风楼码头、戴家园码头、盐场码头（在码头上下船人员属于此保险承保范围）。</w:t>
      </w:r>
    </w:p>
    <w:p w14:paraId="279A370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
          <w:bCs/>
          <w:snapToGrid w:val="0"/>
          <w:color w:val="auto"/>
          <w:kern w:val="0"/>
          <w:sz w:val="24"/>
          <w:szCs w:val="24"/>
          <w:lang w:val="en-US" w:eastAsia="zh-CN" w:bidi="ar"/>
        </w:rPr>
      </w:pPr>
      <w:r>
        <w:rPr>
          <w:rFonts w:hint="eastAsia" w:ascii="宋体" w:hAnsi="宋体" w:eastAsia="宋体" w:cs="宋体"/>
          <w:b/>
          <w:bCs/>
          <w:snapToGrid w:val="0"/>
          <w:color w:val="auto"/>
          <w:kern w:val="0"/>
          <w:sz w:val="24"/>
          <w:szCs w:val="24"/>
          <w:lang w:val="en-US" w:eastAsia="zh-CN" w:bidi="ar"/>
        </w:rPr>
        <w:t>4.在承保区域内发生的游客人身或财产损害应无条件全部赔偿，与保险公司保险条款拒赔免赔部分冲突的内容以本条款为准。</w:t>
      </w:r>
    </w:p>
    <w:p w14:paraId="52477B65">
      <w:pPr>
        <w:snapToGrid w:val="0"/>
        <w:spacing w:line="360" w:lineRule="auto"/>
        <w:ind w:firstLine="480" w:firstLineChars="200"/>
        <w:jc w:val="left"/>
        <w:rPr>
          <w:rFonts w:hint="eastAsia" w:ascii="宋体" w:hAnsi="宋体"/>
          <w:bCs/>
          <w:color w:val="auto"/>
          <w:sz w:val="24"/>
          <w:szCs w:val="24"/>
        </w:rPr>
      </w:pPr>
      <w:r>
        <w:rPr>
          <w:rFonts w:hint="eastAsia" w:ascii="宋体" w:hAnsi="宋体"/>
          <w:b/>
          <w:color w:val="auto"/>
          <w:sz w:val="24"/>
        </w:rPr>
        <w:t>十</w:t>
      </w:r>
      <w:r>
        <w:rPr>
          <w:rFonts w:hint="eastAsia" w:ascii="宋体" w:hAnsi="宋体"/>
          <w:b/>
          <w:color w:val="auto"/>
          <w:sz w:val="24"/>
          <w:lang w:val="en-US" w:eastAsia="zh-CN"/>
        </w:rPr>
        <w:t>一</w:t>
      </w:r>
      <w:r>
        <w:rPr>
          <w:rFonts w:hint="eastAsia" w:ascii="宋体" w:hAnsi="宋体"/>
          <w:b/>
          <w:color w:val="auto"/>
          <w:sz w:val="24"/>
        </w:rPr>
        <w:t>、扩展条款：</w:t>
      </w:r>
      <w:r>
        <w:rPr>
          <w:rFonts w:hint="eastAsia" w:ascii="宋体" w:hAnsi="宋体"/>
          <w:bCs/>
          <w:color w:val="auto"/>
          <w:sz w:val="24"/>
          <w:szCs w:val="24"/>
        </w:rPr>
        <w:t>下列特别条款适用于本保险单的各个部分，若其与本保险单的其他规定相冲突，则以下列特别条款为准：</w:t>
      </w:r>
    </w:p>
    <w:p w14:paraId="1847AA2D">
      <w:pPr>
        <w:snapToGrid w:val="0"/>
        <w:spacing w:line="360" w:lineRule="auto"/>
        <w:ind w:firstLine="480" w:firstLineChars="200"/>
        <w:jc w:val="left"/>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1）客人财产责任条款（对每一客人的赔偿责任以5000为限）</w:t>
      </w:r>
    </w:p>
    <w:p w14:paraId="5D5F8B3F">
      <w:pPr>
        <w:snapToGrid w:val="0"/>
        <w:spacing w:line="360" w:lineRule="auto"/>
        <w:ind w:firstLine="480" w:firstLineChars="200"/>
        <w:jc w:val="left"/>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 xml:space="preserve">2）急救费用条款 </w:t>
      </w:r>
    </w:p>
    <w:p w14:paraId="2ABABB3C">
      <w:pPr>
        <w:snapToGrid w:val="0"/>
        <w:spacing w:line="360" w:lineRule="auto"/>
        <w:ind w:firstLine="480" w:firstLineChars="200"/>
        <w:jc w:val="left"/>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 xml:space="preserve">3）不受控制条款 </w:t>
      </w:r>
    </w:p>
    <w:p w14:paraId="101B6B1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Times New Roman"/>
          <w:bCs/>
          <w:color w:val="auto"/>
          <w:sz w:val="24"/>
          <w:szCs w:val="24"/>
          <w:lang w:val="en-US" w:eastAsia="zh-CN"/>
        </w:rPr>
      </w:pPr>
      <w:r>
        <w:rPr>
          <w:rFonts w:hint="eastAsia" w:ascii="宋体" w:hAnsi="宋体" w:eastAsia="宋体" w:cs="Times New Roman"/>
          <w:bCs/>
          <w:color w:val="auto"/>
          <w:sz w:val="24"/>
          <w:szCs w:val="24"/>
          <w:lang w:val="en-US" w:eastAsia="zh-CN"/>
        </w:rPr>
        <w:t>4）展览会责任条款</w:t>
      </w:r>
    </w:p>
    <w:p w14:paraId="7DEB26B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b/>
          <w:bCs/>
          <w:color w:val="auto"/>
          <w:sz w:val="24"/>
          <w:szCs w:val="24"/>
          <w:lang w:val="en-US" w:eastAsia="zh-CN"/>
        </w:rPr>
      </w:pPr>
      <w:r>
        <w:rPr>
          <w:rFonts w:hint="eastAsia" w:ascii="宋体" w:hAnsi="宋体" w:eastAsia="宋体" w:cs="Times New Roman"/>
          <w:bCs/>
          <w:color w:val="auto"/>
          <w:sz w:val="24"/>
          <w:szCs w:val="24"/>
          <w:lang w:val="en-US" w:eastAsia="zh-CN"/>
        </w:rPr>
        <w:t>5）自然灾害及烟损责任条款</w:t>
      </w:r>
      <w:bookmarkStart w:id="8" w:name="_Toc26087"/>
    </w:p>
    <w:bookmarkEnd w:id="8"/>
    <w:p w14:paraId="7546CF2C">
      <w:pPr>
        <w:spacing w:line="360" w:lineRule="auto"/>
        <w:jc w:val="center"/>
        <w:rPr>
          <w:rFonts w:hint="default"/>
          <w:b/>
          <w:bCs/>
          <w:color w:val="auto"/>
          <w:sz w:val="24"/>
          <w:szCs w:val="24"/>
          <w:lang w:val="en-US" w:eastAsia="zh-CN"/>
        </w:rPr>
      </w:pPr>
      <w:r>
        <w:rPr>
          <w:rFonts w:hint="eastAsia"/>
          <w:b/>
          <w:bCs/>
          <w:color w:val="auto"/>
          <w:sz w:val="24"/>
          <w:szCs w:val="24"/>
          <w:lang w:val="en-US" w:eastAsia="zh-CN"/>
        </w:rPr>
        <w:t>客船清单</w:t>
      </w:r>
    </w:p>
    <w:tbl>
      <w:tblPr>
        <w:tblStyle w:val="12"/>
        <w:tblW w:w="9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5"/>
        <w:gridCol w:w="1116"/>
        <w:gridCol w:w="525"/>
        <w:gridCol w:w="1065"/>
        <w:gridCol w:w="885"/>
        <w:gridCol w:w="1065"/>
        <w:gridCol w:w="1065"/>
        <w:gridCol w:w="1133"/>
        <w:gridCol w:w="607"/>
        <w:gridCol w:w="1314"/>
      </w:tblGrid>
      <w:tr w14:paraId="445D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5E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6A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船号</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2C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客位</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C7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长度（米）</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6C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宽（米）</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01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型深（米）</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DD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吃水（米）</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AB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水线以上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高度（≤米）</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D9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最低安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全配员</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D6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（单位：万元）</w:t>
            </w:r>
          </w:p>
        </w:tc>
      </w:tr>
      <w:tr w14:paraId="63BB0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0BC07">
            <w:pPr>
              <w:jc w:val="center"/>
              <w:rPr>
                <w:rFonts w:hint="eastAsia" w:ascii="宋体" w:hAnsi="宋体" w:eastAsia="宋体" w:cs="宋体"/>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87EE5">
            <w:pPr>
              <w:jc w:val="center"/>
              <w:rPr>
                <w:rFonts w:hint="eastAsia" w:ascii="宋体" w:hAnsi="宋体" w:eastAsia="宋体" w:cs="宋体"/>
                <w:i w:val="0"/>
                <w:iCs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1064A">
            <w:pPr>
              <w:jc w:val="center"/>
              <w:rPr>
                <w:rFonts w:hint="eastAsia" w:ascii="宋体" w:hAnsi="宋体" w:eastAsia="宋体" w:cs="宋体"/>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CF25B">
            <w:pPr>
              <w:jc w:val="center"/>
              <w:rPr>
                <w:rFonts w:hint="eastAsia" w:ascii="宋体" w:hAnsi="宋体" w:eastAsia="宋体" w:cs="宋体"/>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00864">
            <w:pPr>
              <w:jc w:val="center"/>
              <w:rPr>
                <w:rFonts w:hint="eastAsia" w:ascii="宋体" w:hAnsi="宋体" w:eastAsia="宋体" w:cs="宋体"/>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0A828">
            <w:pPr>
              <w:jc w:val="center"/>
              <w:rPr>
                <w:rFonts w:hint="eastAsia" w:ascii="宋体" w:hAnsi="宋体" w:eastAsia="宋体" w:cs="宋体"/>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6413B">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20F97">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16190">
            <w:pPr>
              <w:jc w:val="center"/>
              <w:rPr>
                <w:rFonts w:hint="eastAsia" w:ascii="宋体" w:hAnsi="宋体" w:eastAsia="宋体" w:cs="宋体"/>
                <w:i w:val="0"/>
                <w:iCs w:val="0"/>
                <w:color w:val="000000"/>
                <w:sz w:val="18"/>
                <w:szCs w:val="1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F520A">
            <w:pPr>
              <w:jc w:val="center"/>
              <w:rPr>
                <w:rFonts w:hint="eastAsia" w:ascii="宋体" w:hAnsi="宋体" w:eastAsia="宋体" w:cs="宋体"/>
                <w:i w:val="0"/>
                <w:iCs w:val="0"/>
                <w:color w:val="000000"/>
                <w:sz w:val="18"/>
                <w:szCs w:val="18"/>
                <w:u w:val="none"/>
              </w:rPr>
            </w:pPr>
          </w:p>
        </w:tc>
      </w:tr>
      <w:tr w14:paraId="2CD8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AF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C0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清风0001号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E0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76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C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CD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99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08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ED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38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r>
      <w:tr w14:paraId="71A3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88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38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会通1号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43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88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DC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BA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EA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2B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76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BF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r>
      <w:tr w14:paraId="74B6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76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B4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南川号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53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DB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E5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8E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37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AA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9B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B4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r>
      <w:tr w14:paraId="7AF3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D4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C2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朗吟号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B4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89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B7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C7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27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03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E3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50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r>
      <w:tr w14:paraId="0C528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4A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B6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鲸川号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E2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96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20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98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69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A0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959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34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r>
      <w:tr w14:paraId="70DE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8E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F9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7F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3B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A9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09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36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52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F2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0A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136.00 </w:t>
            </w:r>
          </w:p>
        </w:tc>
      </w:tr>
      <w:tr w14:paraId="04DAD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9E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E1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D5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FE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A0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7E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E5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FD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23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BC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136.00 </w:t>
            </w:r>
          </w:p>
        </w:tc>
      </w:tr>
      <w:tr w14:paraId="0BBA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0B0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5F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32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95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D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93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62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A6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F3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75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136.00 </w:t>
            </w:r>
          </w:p>
        </w:tc>
      </w:tr>
      <w:tr w14:paraId="648AF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1B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9A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E7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BF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87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9D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E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5D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07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EE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136.00 </w:t>
            </w:r>
          </w:p>
        </w:tc>
      </w:tr>
      <w:tr w14:paraId="761B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9E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7E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34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FC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3C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34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62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4B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CE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18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5194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D7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66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9F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EF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E5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D4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64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1A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DE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4F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051D3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2B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D6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1A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0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E0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7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CA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53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3D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B8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4FEA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FF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29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17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20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121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05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25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CC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B3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38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339E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C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B4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12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4F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ED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99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D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BB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66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3E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16335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55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91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37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17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F6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62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F3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A8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B2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CA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179.33 </w:t>
            </w:r>
          </w:p>
        </w:tc>
      </w:tr>
      <w:tr w14:paraId="7239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5F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5F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5C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E1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A3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E0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C3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A1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E2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3A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5153A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2C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E9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67A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47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C3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DA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71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11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4D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75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7251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B18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87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A4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21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94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17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D2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DE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0A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A0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2A04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75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64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88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93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D5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5B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D9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BE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82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A8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1DAE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36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6D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10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C8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FE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E5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93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5A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F6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D5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7FD6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5E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3F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97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93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9E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49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B0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10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9D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54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6749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60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B10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冀沧000099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54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1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FE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29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F4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4DB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FC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E5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3217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2E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51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7C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82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E0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B3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53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E6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31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35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59EAA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94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70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06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9A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F7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85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6B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87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F6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AB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009F2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40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68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E0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DE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3A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05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2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21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CE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17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670C2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F9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A5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C4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1D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93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87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A1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95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B6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F9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3B850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8B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15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68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F8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FA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B8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C0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FF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18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31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5C2DF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13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CC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35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52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64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01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11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20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8A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E1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76486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5E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6C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C5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80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D0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01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03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0C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80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F6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r w14:paraId="6E4A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F7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585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冀沧000108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26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3F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19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05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9A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6E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64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18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273.52 </w:t>
            </w:r>
          </w:p>
        </w:tc>
      </w:tr>
    </w:tbl>
    <w:p w14:paraId="2678F2E6">
      <w:pPr>
        <w:pStyle w:val="8"/>
      </w:pPr>
    </w:p>
    <w:p w14:paraId="371E0090">
      <w:pPr>
        <w:spacing w:line="260" w:lineRule="auto"/>
        <w:rPr>
          <w:rFonts w:ascii="Arial"/>
          <w:sz w:val="21"/>
        </w:rPr>
      </w:pPr>
    </w:p>
    <w:p w14:paraId="124322A9">
      <w:pPr>
        <w:spacing w:line="261" w:lineRule="auto"/>
        <w:rPr>
          <w:rFonts w:ascii="Arial"/>
          <w:sz w:val="21"/>
        </w:rPr>
      </w:pPr>
    </w:p>
    <w:p w14:paraId="04BBB317">
      <w:pPr>
        <w:snapToGrid w:val="0"/>
        <w:spacing w:line="360" w:lineRule="auto"/>
        <w:ind w:left="479" w:leftChars="228" w:firstLine="0" w:firstLineChars="0"/>
        <w:jc w:val="left"/>
        <w:rPr>
          <w:rFonts w:hint="default" w:ascii="宋体" w:hAnsi="宋体" w:eastAsia="宋体" w:cs="Times New Roman"/>
          <w:bCs/>
          <w:color w:val="auto"/>
          <w:sz w:val="24"/>
          <w:szCs w:val="24"/>
          <w:lang w:val="en-US" w:eastAsia="zh-CN"/>
        </w:rPr>
      </w:pPr>
    </w:p>
    <w:p w14:paraId="2CC7E9F5">
      <w:pPr>
        <w:pStyle w:val="8"/>
      </w:pPr>
    </w:p>
    <w:p w14:paraId="513EABFA">
      <w:pPr>
        <w:rPr>
          <w:b/>
          <w:bCs/>
          <w:spacing w:val="-15"/>
          <w:sz w:val="23"/>
          <w:szCs w:val="23"/>
        </w:rPr>
      </w:pPr>
      <w:r>
        <w:rPr>
          <w:b/>
          <w:bCs/>
          <w:spacing w:val="-15"/>
          <w:sz w:val="23"/>
          <w:szCs w:val="23"/>
        </w:rPr>
        <w:br w:type="page"/>
      </w:r>
    </w:p>
    <w:p w14:paraId="732D811B">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rFonts w:hint="eastAsia" w:ascii="宋体" w:hAnsi="宋体" w:eastAsia="宋体" w:cs="宋体"/>
          <w:b/>
          <w:bCs/>
          <w:spacing w:val="-8"/>
          <w:sz w:val="40"/>
          <w:szCs w:val="40"/>
          <w:lang w:val="en-US" w:eastAsia="zh-CN"/>
        </w:rPr>
      </w:pPr>
      <w:r>
        <w:rPr>
          <w:rFonts w:hint="eastAsia" w:ascii="宋体" w:hAnsi="宋体" w:eastAsia="宋体" w:cs="宋体"/>
          <w:b/>
          <w:bCs/>
          <w:spacing w:val="-8"/>
          <w:sz w:val="40"/>
          <w:szCs w:val="40"/>
          <w:lang w:val="en-US" w:eastAsia="zh-CN"/>
        </w:rPr>
        <w:t>三、报价单</w:t>
      </w:r>
    </w:p>
    <w:p w14:paraId="7A130821">
      <w:pPr>
        <w:spacing w:line="301" w:lineRule="auto"/>
        <w:rPr>
          <w:rFonts w:ascii="Arial"/>
          <w:sz w:val="21"/>
        </w:rPr>
      </w:pPr>
    </w:p>
    <w:p w14:paraId="0579072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firstLine="0" w:firstLineChars="0"/>
        <w:textAlignment w:val="baseline"/>
        <w:rPr>
          <w:rFonts w:hint="eastAsia" w:ascii="宋体" w:hAnsi="宋体" w:eastAsia="Arial" w:cs="Arial"/>
          <w:snapToGrid w:val="0"/>
          <w:color w:val="auto"/>
          <w:kern w:val="0"/>
          <w:sz w:val="24"/>
          <w:szCs w:val="28"/>
          <w:lang w:val="en-US" w:eastAsia="en-US" w:bidi="ar-SA"/>
        </w:rPr>
      </w:pPr>
      <w:r>
        <w:rPr>
          <w:rFonts w:hint="eastAsia" w:ascii="宋体" w:hAnsi="宋体" w:eastAsia="Arial" w:cs="Arial"/>
          <w:snapToGrid w:val="0"/>
          <w:color w:val="auto"/>
          <w:kern w:val="0"/>
          <w:sz w:val="24"/>
          <w:szCs w:val="28"/>
          <w:lang w:val="en-US" w:eastAsia="en-US" w:bidi="ar-SA"/>
        </w:rPr>
        <w:t>沧州大运河运营管理有限公司：</w:t>
      </w:r>
    </w:p>
    <w:p w14:paraId="7CB2841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80" w:firstLineChars="200"/>
        <w:textAlignment w:val="baseline"/>
        <w:rPr>
          <w:sz w:val="23"/>
          <w:szCs w:val="23"/>
        </w:rPr>
      </w:pPr>
      <w:r>
        <w:rPr>
          <w:rFonts w:hint="eastAsia" w:ascii="宋体" w:hAnsi="宋体" w:eastAsia="Arial" w:cs="Arial"/>
          <w:snapToGrid w:val="0"/>
          <w:color w:val="auto"/>
          <w:kern w:val="0"/>
          <w:sz w:val="24"/>
          <w:szCs w:val="28"/>
          <w:lang w:val="en-US" w:eastAsia="en-US" w:bidi="ar-SA"/>
        </w:rPr>
        <w:t>根据贵公司询价单的要求，现正式提交</w:t>
      </w:r>
      <w:r>
        <w:rPr>
          <w:rFonts w:hint="eastAsia" w:ascii="宋体" w:hAnsi="宋体" w:eastAsia="Arial" w:cs="Arial"/>
          <w:snapToGrid w:val="0"/>
          <w:color w:val="auto"/>
          <w:kern w:val="0"/>
          <w:sz w:val="24"/>
          <w:szCs w:val="28"/>
          <w:u w:val="single"/>
          <w:lang w:val="en-US" w:eastAsia="zh-CN" w:bidi="ar-SA"/>
        </w:rPr>
        <w:t xml:space="preserve">        </w:t>
      </w:r>
      <w:r>
        <w:rPr>
          <w:rFonts w:hint="eastAsia" w:ascii="宋体" w:hAnsi="宋体" w:eastAsia="Arial" w:cs="Arial"/>
          <w:snapToGrid w:val="0"/>
          <w:color w:val="auto"/>
          <w:kern w:val="0"/>
          <w:sz w:val="24"/>
          <w:szCs w:val="28"/>
          <w:lang w:val="en-US" w:eastAsia="en-US" w:bidi="ar-SA"/>
        </w:rPr>
        <w:t>的报价单。</w:t>
      </w:r>
    </w:p>
    <w:p w14:paraId="10A64F2D">
      <w:pPr>
        <w:spacing w:before="43" w:line="175" w:lineRule="auto"/>
        <w:ind w:left="1088"/>
        <w:outlineLvl w:val="4"/>
        <w:rPr>
          <w:rFonts w:ascii="隶书" w:hAnsi="隶书" w:eastAsia="隶书" w:cs="隶书"/>
          <w:sz w:val="23"/>
          <w:szCs w:val="23"/>
        </w:rPr>
      </w:pPr>
      <w:r>
        <w:rPr>
          <w:rFonts w:ascii="隶书" w:hAnsi="隶书" w:eastAsia="隶书" w:cs="隶书"/>
          <w:b/>
          <w:bCs/>
          <w:spacing w:val="-15"/>
          <w:w w:val="97"/>
          <w:sz w:val="23"/>
          <w:szCs w:val="23"/>
        </w:rPr>
        <w:t>一、报价</w:t>
      </w:r>
    </w:p>
    <w:tbl>
      <w:tblPr>
        <w:tblStyle w:val="14"/>
        <w:tblpPr w:leftFromText="180" w:rightFromText="180" w:vertAnchor="text" w:horzAnchor="page" w:tblpX="1357" w:tblpY="51"/>
        <w:tblOverlap w:val="never"/>
        <w:tblW w:w="95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6"/>
        <w:gridCol w:w="1872"/>
        <w:gridCol w:w="1640"/>
        <w:gridCol w:w="1462"/>
        <w:gridCol w:w="1377"/>
        <w:gridCol w:w="1895"/>
      </w:tblGrid>
      <w:tr w14:paraId="2F981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1346" w:type="dxa"/>
            <w:vAlign w:val="top"/>
          </w:tcPr>
          <w:p w14:paraId="7CB6DCEC">
            <w:pPr>
              <w:pStyle w:val="15"/>
              <w:spacing w:before="65" w:line="220" w:lineRule="auto"/>
              <w:rPr>
                <w:rFonts w:hint="eastAsia" w:ascii="宋体" w:hAnsi="宋体" w:eastAsia="宋体" w:cs="宋体"/>
                <w:b/>
                <w:bCs/>
                <w:spacing w:val="-12"/>
                <w:sz w:val="18"/>
                <w:szCs w:val="18"/>
                <w:lang w:val="en-US" w:eastAsia="zh-CN"/>
              </w:rPr>
            </w:pPr>
          </w:p>
          <w:p w14:paraId="1A8672BC">
            <w:pPr>
              <w:pStyle w:val="15"/>
              <w:keepNext w:val="0"/>
              <w:keepLines w:val="0"/>
              <w:pageBreakBefore w:val="0"/>
              <w:widowControl/>
              <w:kinsoku w:val="0"/>
              <w:wordWrap/>
              <w:overflowPunct/>
              <w:topLinePunct w:val="0"/>
              <w:autoSpaceDE w:val="0"/>
              <w:autoSpaceDN w:val="0"/>
              <w:bidi w:val="0"/>
              <w:adjustRightInd w:val="0"/>
              <w:snapToGrid w:val="0"/>
              <w:spacing w:before="65" w:line="221" w:lineRule="auto"/>
              <w:ind w:left="0" w:leftChars="0"/>
              <w:jc w:val="center"/>
              <w:textAlignment w:val="baseline"/>
              <w:rPr>
                <w:rFonts w:hint="eastAsia" w:ascii="宋体" w:hAnsi="宋体" w:eastAsia="宋体" w:cs="宋体"/>
                <w:b/>
                <w:bCs/>
                <w:spacing w:val="-12"/>
                <w:sz w:val="18"/>
                <w:szCs w:val="18"/>
                <w:lang w:val="en-US" w:eastAsia="zh-CN"/>
              </w:rPr>
            </w:pPr>
            <w:r>
              <w:rPr>
                <w:rFonts w:hint="eastAsia" w:ascii="宋体" w:hAnsi="宋体" w:eastAsia="宋体" w:cs="宋体"/>
                <w:b/>
                <w:bCs/>
                <w:spacing w:val="-12"/>
                <w:sz w:val="18"/>
                <w:szCs w:val="18"/>
                <w:lang w:val="en-US" w:eastAsia="zh-CN"/>
              </w:rPr>
              <w:t>项目</w:t>
            </w:r>
          </w:p>
        </w:tc>
        <w:tc>
          <w:tcPr>
            <w:tcW w:w="1872" w:type="dxa"/>
            <w:shd w:val="clear" w:color="auto" w:fill="auto"/>
            <w:vAlign w:val="top"/>
          </w:tcPr>
          <w:p w14:paraId="59E98F46">
            <w:pPr>
              <w:pStyle w:val="15"/>
              <w:spacing w:before="65" w:line="220" w:lineRule="auto"/>
              <w:ind w:left="747" w:leftChars="0"/>
              <w:rPr>
                <w:rFonts w:hint="eastAsia" w:ascii="宋体" w:hAnsi="宋体" w:eastAsia="宋体" w:cs="宋体"/>
                <w:b/>
                <w:bCs/>
                <w:spacing w:val="-12"/>
                <w:sz w:val="18"/>
                <w:szCs w:val="18"/>
                <w:lang w:val="en-US" w:eastAsia="zh-CN"/>
              </w:rPr>
            </w:pPr>
          </w:p>
          <w:p w14:paraId="11D040A5">
            <w:pPr>
              <w:pStyle w:val="15"/>
              <w:spacing w:before="65" w:line="220" w:lineRule="auto"/>
              <w:ind w:left="747" w:leftChars="0"/>
              <w:rPr>
                <w:rFonts w:hint="eastAsia" w:ascii="宋体" w:hAnsi="宋体" w:eastAsia="宋体" w:cs="宋体"/>
                <w:b/>
                <w:bCs/>
                <w:spacing w:val="-12"/>
                <w:sz w:val="18"/>
                <w:szCs w:val="18"/>
                <w:lang w:val="en-US" w:eastAsia="zh-CN"/>
              </w:rPr>
            </w:pPr>
            <w:r>
              <w:rPr>
                <w:rFonts w:hint="eastAsia" w:ascii="宋体" w:hAnsi="宋体" w:eastAsia="宋体" w:cs="宋体"/>
                <w:b/>
                <w:bCs/>
                <w:spacing w:val="-12"/>
                <w:sz w:val="18"/>
                <w:szCs w:val="18"/>
                <w:lang w:val="en-US" w:eastAsia="zh-CN"/>
              </w:rPr>
              <w:t>投保单位</w:t>
            </w:r>
          </w:p>
        </w:tc>
        <w:tc>
          <w:tcPr>
            <w:tcW w:w="1640" w:type="dxa"/>
            <w:shd w:val="clear" w:color="auto" w:fill="auto"/>
            <w:vAlign w:val="top"/>
          </w:tcPr>
          <w:p w14:paraId="217088CF">
            <w:pPr>
              <w:pStyle w:val="15"/>
              <w:spacing w:before="65" w:line="220" w:lineRule="auto"/>
              <w:ind w:left="747" w:leftChars="0"/>
              <w:rPr>
                <w:rFonts w:hint="eastAsia" w:ascii="宋体" w:hAnsi="宋体" w:eastAsia="宋体" w:cs="宋体"/>
                <w:b/>
                <w:bCs/>
                <w:spacing w:val="-12"/>
                <w:sz w:val="18"/>
                <w:szCs w:val="18"/>
              </w:rPr>
            </w:pPr>
          </w:p>
          <w:p w14:paraId="39E52F45">
            <w:pPr>
              <w:pStyle w:val="15"/>
              <w:spacing w:before="65" w:line="220" w:lineRule="auto"/>
              <w:ind w:left="747" w:leftChars="0"/>
              <w:rPr>
                <w:rFonts w:hint="eastAsia" w:ascii="宋体" w:hAnsi="宋体" w:eastAsia="宋体" w:cs="宋体"/>
                <w:b/>
                <w:bCs/>
                <w:spacing w:val="-12"/>
                <w:sz w:val="18"/>
                <w:szCs w:val="18"/>
                <w:lang w:val="en-US" w:eastAsia="en-US"/>
              </w:rPr>
            </w:pPr>
            <w:r>
              <w:rPr>
                <w:rFonts w:hint="eastAsia" w:ascii="宋体" w:hAnsi="宋体" w:eastAsia="宋体" w:cs="宋体"/>
                <w:b/>
                <w:bCs/>
                <w:spacing w:val="-12"/>
                <w:sz w:val="18"/>
                <w:szCs w:val="18"/>
              </w:rPr>
              <w:t>险种</w:t>
            </w:r>
          </w:p>
        </w:tc>
        <w:tc>
          <w:tcPr>
            <w:tcW w:w="1462" w:type="dxa"/>
            <w:shd w:val="clear" w:color="auto" w:fill="auto"/>
            <w:vAlign w:val="top"/>
          </w:tcPr>
          <w:p w14:paraId="067D0670">
            <w:pPr>
              <w:pStyle w:val="15"/>
              <w:spacing w:before="65" w:line="220" w:lineRule="auto"/>
              <w:rPr>
                <w:rFonts w:hint="eastAsia" w:ascii="宋体" w:hAnsi="宋体" w:eastAsia="宋体" w:cs="宋体"/>
                <w:b/>
                <w:bCs/>
                <w:spacing w:val="-12"/>
                <w:sz w:val="18"/>
                <w:szCs w:val="18"/>
                <w:lang w:val="en-US" w:eastAsia="zh-CN"/>
              </w:rPr>
            </w:pPr>
          </w:p>
          <w:p w14:paraId="39CF27A5">
            <w:pPr>
              <w:pStyle w:val="15"/>
              <w:spacing w:before="65" w:line="220" w:lineRule="auto"/>
              <w:rPr>
                <w:rFonts w:hint="eastAsia" w:ascii="宋体" w:hAnsi="宋体" w:eastAsia="宋体" w:cs="宋体"/>
                <w:b/>
                <w:bCs/>
                <w:spacing w:val="-12"/>
                <w:sz w:val="18"/>
                <w:szCs w:val="18"/>
                <w:lang w:val="en-US" w:eastAsia="en-US"/>
              </w:rPr>
            </w:pPr>
            <w:r>
              <w:rPr>
                <w:rFonts w:hint="eastAsia" w:ascii="宋体" w:hAnsi="宋体" w:eastAsia="宋体" w:cs="宋体"/>
                <w:b/>
                <w:bCs/>
                <w:spacing w:val="-12"/>
                <w:sz w:val="18"/>
                <w:szCs w:val="18"/>
                <w:lang w:val="en-US" w:eastAsia="zh-CN"/>
              </w:rPr>
              <w:t>保险金额/赔偿限额</w:t>
            </w:r>
          </w:p>
        </w:tc>
        <w:tc>
          <w:tcPr>
            <w:tcW w:w="1377" w:type="dxa"/>
            <w:shd w:val="clear" w:color="auto" w:fill="auto"/>
            <w:vAlign w:val="top"/>
          </w:tcPr>
          <w:p w14:paraId="23B5ED79">
            <w:pPr>
              <w:spacing w:line="293" w:lineRule="auto"/>
              <w:rPr>
                <w:rFonts w:hint="eastAsia" w:ascii="宋体" w:hAnsi="宋体" w:eastAsia="宋体" w:cs="宋体"/>
                <w:sz w:val="20"/>
                <w:szCs w:val="20"/>
              </w:rPr>
            </w:pPr>
          </w:p>
          <w:p w14:paraId="5339C918">
            <w:pPr>
              <w:pStyle w:val="15"/>
              <w:keepNext w:val="0"/>
              <w:keepLines w:val="0"/>
              <w:pageBreakBefore w:val="0"/>
              <w:widowControl/>
              <w:kinsoku w:val="0"/>
              <w:wordWrap/>
              <w:overflowPunct/>
              <w:topLinePunct w:val="0"/>
              <w:autoSpaceDE w:val="0"/>
              <w:autoSpaceDN w:val="0"/>
              <w:bidi w:val="0"/>
              <w:adjustRightInd w:val="0"/>
              <w:snapToGrid w:val="0"/>
              <w:spacing w:before="65" w:line="219" w:lineRule="auto"/>
              <w:ind w:left="0" w:leftChars="0"/>
              <w:jc w:val="center"/>
              <w:textAlignment w:val="baseline"/>
              <w:rPr>
                <w:rFonts w:hint="eastAsia" w:ascii="宋体" w:hAnsi="宋体" w:eastAsia="宋体" w:cs="宋体"/>
                <w:snapToGrid w:val="0"/>
                <w:color w:val="000000"/>
                <w:kern w:val="0"/>
                <w:sz w:val="18"/>
                <w:szCs w:val="18"/>
                <w:lang w:val="en-US" w:eastAsia="en-US" w:bidi="ar-SA"/>
              </w:rPr>
            </w:pPr>
            <w:r>
              <w:rPr>
                <w:rFonts w:hint="eastAsia" w:ascii="宋体" w:hAnsi="宋体" w:eastAsia="宋体" w:cs="宋体"/>
                <w:b/>
                <w:bCs/>
                <w:spacing w:val="-12"/>
                <w:sz w:val="18"/>
                <w:szCs w:val="18"/>
              </w:rPr>
              <w:t>费率</w:t>
            </w:r>
          </w:p>
        </w:tc>
        <w:tc>
          <w:tcPr>
            <w:tcW w:w="1895" w:type="dxa"/>
            <w:shd w:val="clear" w:color="auto" w:fill="auto"/>
            <w:vAlign w:val="top"/>
          </w:tcPr>
          <w:p w14:paraId="4FFC1A81">
            <w:pPr>
              <w:spacing w:line="264" w:lineRule="auto"/>
              <w:rPr>
                <w:rFonts w:hint="eastAsia" w:ascii="宋体" w:hAnsi="宋体" w:eastAsia="宋体" w:cs="宋体"/>
                <w:sz w:val="20"/>
                <w:szCs w:val="20"/>
              </w:rPr>
            </w:pPr>
          </w:p>
          <w:p w14:paraId="45DFE507">
            <w:pPr>
              <w:pStyle w:val="15"/>
              <w:spacing w:before="65" w:line="220" w:lineRule="auto"/>
              <w:ind w:left="449" w:leftChars="0"/>
              <w:rPr>
                <w:rFonts w:hint="eastAsia" w:ascii="宋体" w:hAnsi="宋体" w:eastAsia="宋体" w:cs="宋体"/>
                <w:snapToGrid w:val="0"/>
                <w:color w:val="000000"/>
                <w:kern w:val="0"/>
                <w:sz w:val="18"/>
                <w:szCs w:val="18"/>
                <w:lang w:val="en-US" w:eastAsia="en-US" w:bidi="ar-SA"/>
              </w:rPr>
            </w:pPr>
            <w:r>
              <w:rPr>
                <w:rFonts w:hint="eastAsia" w:ascii="宋体" w:hAnsi="宋体" w:eastAsia="宋体" w:cs="宋体"/>
                <w:b/>
                <w:bCs/>
                <w:spacing w:val="4"/>
                <w:sz w:val="18"/>
                <w:szCs w:val="18"/>
              </w:rPr>
              <w:t>保险费(元)</w:t>
            </w:r>
          </w:p>
        </w:tc>
      </w:tr>
      <w:tr w14:paraId="59B9C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1346" w:type="dxa"/>
            <w:vMerge w:val="restart"/>
            <w:vAlign w:val="top"/>
          </w:tcPr>
          <w:p w14:paraId="21BD8ADC">
            <w:pPr>
              <w:pStyle w:val="15"/>
              <w:spacing w:before="222" w:line="219" w:lineRule="auto"/>
              <w:ind w:left="75"/>
              <w:jc w:val="both"/>
              <w:rPr>
                <w:rFonts w:hint="eastAsia" w:ascii="宋体" w:hAnsi="宋体" w:eastAsia="宋体" w:cs="宋体"/>
                <w:snapToGrid w:val="0"/>
                <w:color w:val="000000"/>
                <w:spacing w:val="30"/>
                <w:kern w:val="0"/>
                <w:sz w:val="20"/>
                <w:szCs w:val="20"/>
                <w:lang w:val="en-US" w:eastAsia="en-US" w:bidi="ar-SA"/>
              </w:rPr>
            </w:pPr>
            <w:r>
              <w:rPr>
                <w:rFonts w:hint="eastAsia" w:ascii="宋体" w:hAnsi="宋体" w:eastAsia="宋体" w:cs="宋体"/>
                <w:snapToGrid w:val="0"/>
                <w:color w:val="000000"/>
                <w:spacing w:val="30"/>
                <w:kern w:val="0"/>
                <w:sz w:val="20"/>
                <w:szCs w:val="20"/>
                <w:lang w:val="en-US" w:eastAsia="en-US" w:bidi="ar-SA"/>
              </w:rPr>
              <w:t>沧州</w:t>
            </w:r>
            <w:r>
              <w:rPr>
                <w:rFonts w:hint="eastAsia" w:ascii="宋体" w:hAnsi="宋体" w:eastAsia="宋体" w:cs="宋体"/>
                <w:snapToGrid w:val="0"/>
                <w:color w:val="000000"/>
                <w:spacing w:val="30"/>
                <w:kern w:val="0"/>
                <w:sz w:val="20"/>
                <w:szCs w:val="20"/>
                <w:lang w:val="en-US" w:eastAsia="zh-CN" w:bidi="ar-SA"/>
              </w:rPr>
              <w:t>大</w:t>
            </w:r>
            <w:r>
              <w:rPr>
                <w:rFonts w:hint="eastAsia" w:ascii="宋体" w:hAnsi="宋体" w:eastAsia="宋体" w:cs="宋体"/>
                <w:snapToGrid w:val="0"/>
                <w:color w:val="000000"/>
                <w:spacing w:val="30"/>
                <w:kern w:val="0"/>
                <w:sz w:val="20"/>
                <w:szCs w:val="20"/>
                <w:lang w:val="en-US" w:eastAsia="en-US" w:bidi="ar-SA"/>
              </w:rPr>
              <w:t>运河</w:t>
            </w:r>
            <w:r>
              <w:rPr>
                <w:rFonts w:hint="eastAsia" w:ascii="宋体" w:hAnsi="宋体" w:eastAsia="宋体" w:cs="宋体"/>
                <w:snapToGrid w:val="0"/>
                <w:color w:val="000000"/>
                <w:spacing w:val="30"/>
                <w:kern w:val="0"/>
                <w:sz w:val="20"/>
                <w:szCs w:val="20"/>
                <w:lang w:val="en-US" w:eastAsia="zh-CN" w:bidi="ar-SA"/>
              </w:rPr>
              <w:t>园博园</w:t>
            </w:r>
          </w:p>
        </w:tc>
        <w:tc>
          <w:tcPr>
            <w:tcW w:w="1872" w:type="dxa"/>
            <w:vAlign w:val="top"/>
          </w:tcPr>
          <w:p w14:paraId="339DD9BA">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en-US" w:bidi="ar-SA"/>
              </w:rPr>
            </w:pPr>
            <w:r>
              <w:rPr>
                <w:rFonts w:hint="eastAsia" w:ascii="宋体" w:hAnsi="宋体" w:eastAsia="宋体" w:cs="宋体"/>
                <w:snapToGrid w:val="0"/>
                <w:color w:val="000000"/>
                <w:spacing w:val="30"/>
                <w:kern w:val="0"/>
                <w:sz w:val="20"/>
                <w:szCs w:val="20"/>
                <w:lang w:val="en-US" w:eastAsia="zh-CN" w:bidi="ar-SA"/>
              </w:rPr>
              <w:t>沧州大运河运营管理有限公司</w:t>
            </w:r>
          </w:p>
        </w:tc>
        <w:tc>
          <w:tcPr>
            <w:tcW w:w="1640" w:type="dxa"/>
            <w:vAlign w:val="top"/>
          </w:tcPr>
          <w:p w14:paraId="3E54E7BE">
            <w:pPr>
              <w:pStyle w:val="15"/>
              <w:spacing w:before="282" w:line="220" w:lineRule="auto"/>
              <w:ind w:left="83"/>
              <w:jc w:val="both"/>
              <w:rPr>
                <w:rFonts w:hint="eastAsia" w:ascii="宋体" w:hAnsi="宋体" w:eastAsia="宋体" w:cs="宋体"/>
                <w:sz w:val="15"/>
                <w:szCs w:val="15"/>
              </w:rPr>
            </w:pPr>
            <w:r>
              <w:rPr>
                <w:rFonts w:hint="eastAsia" w:ascii="宋体" w:hAnsi="宋体" w:eastAsia="宋体" w:cs="宋体"/>
                <w:snapToGrid w:val="0"/>
                <w:color w:val="000000"/>
                <w:spacing w:val="30"/>
                <w:kern w:val="0"/>
                <w:sz w:val="20"/>
                <w:szCs w:val="20"/>
                <w:lang w:val="en-US" w:eastAsia="en-US" w:bidi="ar-SA"/>
              </w:rPr>
              <w:t>公众责任险</w:t>
            </w:r>
          </w:p>
        </w:tc>
        <w:tc>
          <w:tcPr>
            <w:tcW w:w="1462" w:type="dxa"/>
            <w:vAlign w:val="top"/>
          </w:tcPr>
          <w:p w14:paraId="1B02CAC0">
            <w:pPr>
              <w:pStyle w:val="15"/>
              <w:spacing w:before="297" w:line="234" w:lineRule="auto"/>
              <w:ind w:left="395"/>
              <w:jc w:val="both"/>
              <w:rPr>
                <w:rFonts w:hint="eastAsia" w:ascii="宋体" w:hAnsi="宋体" w:eastAsia="宋体" w:cs="宋体"/>
                <w:sz w:val="15"/>
                <w:szCs w:val="15"/>
              </w:rPr>
            </w:pPr>
          </w:p>
        </w:tc>
        <w:tc>
          <w:tcPr>
            <w:tcW w:w="1377" w:type="dxa"/>
            <w:vAlign w:val="top"/>
          </w:tcPr>
          <w:p w14:paraId="789AB193">
            <w:pPr>
              <w:pStyle w:val="15"/>
              <w:spacing w:before="301"/>
              <w:ind w:left="697"/>
              <w:jc w:val="both"/>
              <w:rPr>
                <w:rFonts w:hint="eastAsia" w:ascii="宋体" w:hAnsi="宋体" w:eastAsia="宋体" w:cs="宋体"/>
                <w:sz w:val="15"/>
                <w:szCs w:val="15"/>
              </w:rPr>
            </w:pPr>
          </w:p>
        </w:tc>
        <w:tc>
          <w:tcPr>
            <w:tcW w:w="1895" w:type="dxa"/>
            <w:vAlign w:val="top"/>
          </w:tcPr>
          <w:p w14:paraId="0E7B58E2">
            <w:pPr>
              <w:pStyle w:val="15"/>
              <w:spacing w:before="301"/>
              <w:ind w:left="697"/>
              <w:jc w:val="both"/>
              <w:rPr>
                <w:rFonts w:hint="eastAsia" w:ascii="宋体" w:hAnsi="宋体" w:eastAsia="宋体" w:cs="宋体"/>
                <w:sz w:val="15"/>
                <w:szCs w:val="15"/>
              </w:rPr>
            </w:pPr>
          </w:p>
        </w:tc>
      </w:tr>
      <w:tr w14:paraId="4DA49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1346" w:type="dxa"/>
            <w:vMerge w:val="continue"/>
            <w:vAlign w:val="top"/>
          </w:tcPr>
          <w:p w14:paraId="5A4077C6">
            <w:pPr>
              <w:pStyle w:val="15"/>
              <w:spacing w:before="222" w:line="219" w:lineRule="auto"/>
              <w:ind w:left="75"/>
              <w:jc w:val="both"/>
              <w:rPr>
                <w:rFonts w:hint="eastAsia" w:ascii="宋体" w:hAnsi="宋体" w:eastAsia="宋体" w:cs="宋体"/>
                <w:snapToGrid w:val="0"/>
                <w:color w:val="000000"/>
                <w:spacing w:val="30"/>
                <w:kern w:val="0"/>
                <w:sz w:val="20"/>
                <w:szCs w:val="20"/>
                <w:lang w:val="en-US" w:eastAsia="zh-CN" w:bidi="ar-SA"/>
              </w:rPr>
            </w:pPr>
          </w:p>
        </w:tc>
        <w:tc>
          <w:tcPr>
            <w:tcW w:w="1872" w:type="dxa"/>
            <w:vAlign w:val="top"/>
          </w:tcPr>
          <w:p w14:paraId="394CAA83">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沧州大运河艺术展演有限公司</w:t>
            </w:r>
          </w:p>
        </w:tc>
        <w:tc>
          <w:tcPr>
            <w:tcW w:w="1640" w:type="dxa"/>
            <w:vAlign w:val="top"/>
          </w:tcPr>
          <w:p w14:paraId="14BB6964">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en-US" w:bidi="ar-SA"/>
              </w:rPr>
              <w:t>公众责任险</w:t>
            </w:r>
          </w:p>
        </w:tc>
        <w:tc>
          <w:tcPr>
            <w:tcW w:w="1462" w:type="dxa"/>
            <w:vAlign w:val="top"/>
          </w:tcPr>
          <w:p w14:paraId="19D4C071">
            <w:pPr>
              <w:pStyle w:val="15"/>
              <w:spacing w:before="297" w:line="234" w:lineRule="auto"/>
              <w:ind w:left="395"/>
              <w:jc w:val="both"/>
              <w:rPr>
                <w:rFonts w:hint="eastAsia" w:ascii="宋体" w:hAnsi="宋体" w:eastAsia="宋体" w:cs="宋体"/>
                <w:sz w:val="15"/>
                <w:szCs w:val="15"/>
              </w:rPr>
            </w:pPr>
          </w:p>
        </w:tc>
        <w:tc>
          <w:tcPr>
            <w:tcW w:w="1377" w:type="dxa"/>
            <w:vAlign w:val="top"/>
          </w:tcPr>
          <w:p w14:paraId="7D69EBDA">
            <w:pPr>
              <w:pStyle w:val="15"/>
              <w:spacing w:before="301"/>
              <w:ind w:left="697"/>
              <w:jc w:val="both"/>
              <w:rPr>
                <w:rFonts w:hint="eastAsia" w:ascii="宋体" w:hAnsi="宋体" w:eastAsia="宋体" w:cs="宋体"/>
                <w:sz w:val="15"/>
                <w:szCs w:val="15"/>
              </w:rPr>
            </w:pPr>
          </w:p>
        </w:tc>
        <w:tc>
          <w:tcPr>
            <w:tcW w:w="1895" w:type="dxa"/>
            <w:vAlign w:val="top"/>
          </w:tcPr>
          <w:p w14:paraId="30D9B276">
            <w:pPr>
              <w:pStyle w:val="15"/>
              <w:spacing w:before="301"/>
              <w:ind w:left="697"/>
              <w:jc w:val="both"/>
              <w:rPr>
                <w:rFonts w:hint="eastAsia" w:ascii="宋体" w:hAnsi="宋体" w:eastAsia="宋体" w:cs="宋体"/>
                <w:sz w:val="15"/>
                <w:szCs w:val="15"/>
              </w:rPr>
            </w:pPr>
          </w:p>
        </w:tc>
      </w:tr>
      <w:tr w14:paraId="7F418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346" w:type="dxa"/>
            <w:vMerge w:val="continue"/>
            <w:vAlign w:val="top"/>
          </w:tcPr>
          <w:p w14:paraId="3D46B224">
            <w:pPr>
              <w:pStyle w:val="15"/>
              <w:spacing w:before="222" w:line="219" w:lineRule="auto"/>
              <w:ind w:left="75"/>
              <w:jc w:val="both"/>
              <w:rPr>
                <w:rFonts w:hint="eastAsia" w:ascii="宋体" w:hAnsi="宋体" w:eastAsia="宋体" w:cs="宋体"/>
                <w:snapToGrid w:val="0"/>
                <w:color w:val="000000"/>
                <w:spacing w:val="30"/>
                <w:kern w:val="0"/>
                <w:sz w:val="20"/>
                <w:szCs w:val="20"/>
                <w:lang w:val="en-US" w:eastAsia="zh-CN" w:bidi="ar-SA"/>
              </w:rPr>
            </w:pPr>
          </w:p>
        </w:tc>
        <w:tc>
          <w:tcPr>
            <w:tcW w:w="1872" w:type="dxa"/>
            <w:vAlign w:val="top"/>
          </w:tcPr>
          <w:p w14:paraId="05C32420">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kern w:val="0"/>
                <w:sz w:val="20"/>
                <w:szCs w:val="16"/>
                <w:lang w:val="en-US" w:eastAsia="zh-CN" w:bidi="ar-SA"/>
              </w:rPr>
              <w:t>中建文化旅游发展有限公司</w:t>
            </w:r>
          </w:p>
        </w:tc>
        <w:tc>
          <w:tcPr>
            <w:tcW w:w="1640" w:type="dxa"/>
            <w:vAlign w:val="top"/>
          </w:tcPr>
          <w:p w14:paraId="2676CE89">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en-US" w:bidi="ar-SA"/>
              </w:rPr>
              <w:t>公众责任险</w:t>
            </w:r>
          </w:p>
        </w:tc>
        <w:tc>
          <w:tcPr>
            <w:tcW w:w="1462" w:type="dxa"/>
            <w:vAlign w:val="top"/>
          </w:tcPr>
          <w:p w14:paraId="4167DBB1">
            <w:pPr>
              <w:pStyle w:val="15"/>
              <w:spacing w:before="297" w:line="234" w:lineRule="auto"/>
              <w:ind w:left="395"/>
              <w:jc w:val="both"/>
              <w:rPr>
                <w:rFonts w:hint="eastAsia" w:ascii="宋体" w:hAnsi="宋体" w:eastAsia="宋体" w:cs="宋体"/>
                <w:sz w:val="15"/>
                <w:szCs w:val="15"/>
              </w:rPr>
            </w:pPr>
          </w:p>
        </w:tc>
        <w:tc>
          <w:tcPr>
            <w:tcW w:w="1377" w:type="dxa"/>
            <w:vAlign w:val="top"/>
          </w:tcPr>
          <w:p w14:paraId="3201E838">
            <w:pPr>
              <w:pStyle w:val="15"/>
              <w:spacing w:before="301"/>
              <w:ind w:left="697"/>
              <w:jc w:val="both"/>
              <w:rPr>
                <w:rFonts w:hint="eastAsia" w:ascii="宋体" w:hAnsi="宋体" w:eastAsia="宋体" w:cs="宋体"/>
                <w:sz w:val="15"/>
                <w:szCs w:val="15"/>
              </w:rPr>
            </w:pPr>
          </w:p>
        </w:tc>
        <w:tc>
          <w:tcPr>
            <w:tcW w:w="1895" w:type="dxa"/>
            <w:vAlign w:val="top"/>
          </w:tcPr>
          <w:p w14:paraId="442EBD20">
            <w:pPr>
              <w:pStyle w:val="15"/>
              <w:spacing w:before="301"/>
              <w:ind w:left="697"/>
              <w:jc w:val="both"/>
              <w:rPr>
                <w:rFonts w:hint="eastAsia" w:ascii="宋体" w:hAnsi="宋体" w:eastAsia="宋体" w:cs="宋体"/>
                <w:sz w:val="15"/>
                <w:szCs w:val="15"/>
              </w:rPr>
            </w:pPr>
          </w:p>
        </w:tc>
      </w:tr>
      <w:tr w14:paraId="47745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346" w:type="dxa"/>
            <w:vMerge w:val="continue"/>
            <w:vAlign w:val="top"/>
          </w:tcPr>
          <w:p w14:paraId="22EF155E">
            <w:pPr>
              <w:pStyle w:val="15"/>
              <w:spacing w:before="222" w:line="219" w:lineRule="auto"/>
              <w:ind w:left="75"/>
              <w:jc w:val="both"/>
              <w:rPr>
                <w:rFonts w:hint="eastAsia" w:ascii="宋体" w:hAnsi="宋体" w:eastAsia="宋体" w:cs="宋体"/>
                <w:sz w:val="15"/>
                <w:szCs w:val="15"/>
              </w:rPr>
            </w:pPr>
          </w:p>
        </w:tc>
        <w:tc>
          <w:tcPr>
            <w:tcW w:w="3512" w:type="dxa"/>
            <w:gridSpan w:val="2"/>
            <w:vAlign w:val="top"/>
          </w:tcPr>
          <w:p w14:paraId="56920726">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合计</w:t>
            </w:r>
          </w:p>
        </w:tc>
        <w:tc>
          <w:tcPr>
            <w:tcW w:w="1462" w:type="dxa"/>
            <w:vAlign w:val="top"/>
          </w:tcPr>
          <w:p w14:paraId="64E4E774">
            <w:pPr>
              <w:pStyle w:val="15"/>
              <w:spacing w:before="297" w:line="234" w:lineRule="auto"/>
              <w:ind w:left="395"/>
              <w:jc w:val="both"/>
              <w:rPr>
                <w:rFonts w:hint="eastAsia" w:ascii="宋体" w:hAnsi="宋体" w:eastAsia="宋体" w:cs="宋体"/>
                <w:sz w:val="15"/>
                <w:szCs w:val="15"/>
              </w:rPr>
            </w:pPr>
          </w:p>
        </w:tc>
        <w:tc>
          <w:tcPr>
            <w:tcW w:w="1377" w:type="dxa"/>
            <w:vAlign w:val="top"/>
          </w:tcPr>
          <w:p w14:paraId="3C47DFFA">
            <w:pPr>
              <w:pStyle w:val="15"/>
              <w:spacing w:before="301"/>
              <w:ind w:left="697"/>
              <w:jc w:val="both"/>
              <w:rPr>
                <w:rFonts w:hint="eastAsia" w:ascii="宋体" w:hAnsi="宋体" w:eastAsia="宋体" w:cs="宋体"/>
                <w:sz w:val="15"/>
                <w:szCs w:val="15"/>
              </w:rPr>
            </w:pPr>
          </w:p>
        </w:tc>
        <w:tc>
          <w:tcPr>
            <w:tcW w:w="1895" w:type="dxa"/>
            <w:vAlign w:val="top"/>
          </w:tcPr>
          <w:p w14:paraId="75F5B2E5">
            <w:pPr>
              <w:pStyle w:val="15"/>
              <w:spacing w:before="301"/>
              <w:ind w:left="697"/>
              <w:jc w:val="both"/>
              <w:rPr>
                <w:rFonts w:hint="eastAsia" w:ascii="宋体" w:hAnsi="宋体" w:eastAsia="宋体" w:cs="宋体"/>
                <w:sz w:val="15"/>
                <w:szCs w:val="15"/>
              </w:rPr>
            </w:pPr>
          </w:p>
        </w:tc>
      </w:tr>
      <w:tr w14:paraId="500FB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346" w:type="dxa"/>
            <w:vMerge w:val="restart"/>
            <w:vAlign w:val="top"/>
          </w:tcPr>
          <w:p w14:paraId="58925D57">
            <w:pPr>
              <w:pStyle w:val="15"/>
              <w:spacing w:before="222" w:line="219" w:lineRule="auto"/>
              <w:ind w:left="75"/>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沧州大运河游船</w:t>
            </w:r>
          </w:p>
          <w:p w14:paraId="1E056CB0">
            <w:pPr>
              <w:pStyle w:val="15"/>
              <w:spacing w:before="222" w:line="219" w:lineRule="auto"/>
              <w:ind w:left="75"/>
              <w:jc w:val="both"/>
              <w:rPr>
                <w:rFonts w:hint="eastAsia" w:ascii="宋体" w:hAnsi="宋体" w:eastAsia="宋体" w:cs="宋体"/>
                <w:sz w:val="15"/>
                <w:szCs w:val="15"/>
              </w:rPr>
            </w:pPr>
          </w:p>
        </w:tc>
        <w:tc>
          <w:tcPr>
            <w:tcW w:w="1872" w:type="dxa"/>
            <w:vMerge w:val="restart"/>
            <w:vAlign w:val="top"/>
          </w:tcPr>
          <w:p w14:paraId="0ACF73DB">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沧州大运河运营管理有限公司</w:t>
            </w:r>
          </w:p>
        </w:tc>
        <w:tc>
          <w:tcPr>
            <w:tcW w:w="1640" w:type="dxa"/>
            <w:vAlign w:val="top"/>
          </w:tcPr>
          <w:p w14:paraId="1BECEA84">
            <w:pPr>
              <w:pStyle w:val="15"/>
              <w:spacing w:before="282" w:line="220" w:lineRule="auto"/>
              <w:ind w:left="83"/>
              <w:jc w:val="both"/>
              <w:rPr>
                <w:rFonts w:hint="eastAsia" w:ascii="宋体" w:hAnsi="宋体" w:eastAsia="宋体" w:cs="宋体"/>
                <w:sz w:val="15"/>
                <w:szCs w:val="15"/>
              </w:rPr>
            </w:pPr>
            <w:r>
              <w:rPr>
                <w:rFonts w:hint="eastAsia" w:ascii="宋体" w:hAnsi="宋体" w:eastAsia="宋体" w:cs="宋体"/>
                <w:snapToGrid w:val="0"/>
                <w:color w:val="000000"/>
                <w:spacing w:val="30"/>
                <w:kern w:val="0"/>
                <w:sz w:val="20"/>
                <w:szCs w:val="20"/>
                <w:lang w:val="en-US" w:eastAsia="zh-CN" w:bidi="ar-SA"/>
              </w:rPr>
              <w:t>沿海内河船舶保险</w:t>
            </w:r>
          </w:p>
        </w:tc>
        <w:tc>
          <w:tcPr>
            <w:tcW w:w="1462" w:type="dxa"/>
            <w:vAlign w:val="top"/>
          </w:tcPr>
          <w:p w14:paraId="56EDC10A">
            <w:pPr>
              <w:pStyle w:val="15"/>
              <w:spacing w:before="297" w:line="234" w:lineRule="auto"/>
              <w:ind w:left="395"/>
              <w:jc w:val="both"/>
              <w:rPr>
                <w:rFonts w:hint="eastAsia" w:ascii="宋体" w:hAnsi="宋体" w:eastAsia="宋体" w:cs="宋体"/>
                <w:sz w:val="15"/>
                <w:szCs w:val="15"/>
              </w:rPr>
            </w:pPr>
          </w:p>
        </w:tc>
        <w:tc>
          <w:tcPr>
            <w:tcW w:w="1377" w:type="dxa"/>
            <w:vAlign w:val="top"/>
          </w:tcPr>
          <w:p w14:paraId="059B242E">
            <w:pPr>
              <w:pStyle w:val="15"/>
              <w:spacing w:before="301"/>
              <w:ind w:left="697"/>
              <w:jc w:val="both"/>
              <w:rPr>
                <w:rFonts w:hint="eastAsia" w:ascii="宋体" w:hAnsi="宋体" w:eastAsia="宋体" w:cs="宋体"/>
                <w:sz w:val="15"/>
                <w:szCs w:val="15"/>
              </w:rPr>
            </w:pPr>
          </w:p>
        </w:tc>
        <w:tc>
          <w:tcPr>
            <w:tcW w:w="1895" w:type="dxa"/>
            <w:vAlign w:val="top"/>
          </w:tcPr>
          <w:p w14:paraId="544EDB97">
            <w:pPr>
              <w:pStyle w:val="15"/>
              <w:spacing w:before="301"/>
              <w:ind w:left="697"/>
              <w:jc w:val="both"/>
              <w:rPr>
                <w:rFonts w:hint="eastAsia" w:ascii="宋体" w:hAnsi="宋体" w:eastAsia="宋体" w:cs="宋体"/>
                <w:sz w:val="15"/>
                <w:szCs w:val="15"/>
              </w:rPr>
            </w:pPr>
          </w:p>
        </w:tc>
      </w:tr>
      <w:tr w14:paraId="64FC6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1346" w:type="dxa"/>
            <w:vMerge w:val="continue"/>
            <w:vAlign w:val="top"/>
          </w:tcPr>
          <w:p w14:paraId="7751B485">
            <w:pPr>
              <w:pStyle w:val="15"/>
              <w:spacing w:before="222" w:line="219" w:lineRule="auto"/>
              <w:ind w:left="75"/>
              <w:jc w:val="both"/>
              <w:rPr>
                <w:rFonts w:hint="eastAsia" w:ascii="宋体" w:hAnsi="宋体" w:eastAsia="宋体" w:cs="宋体"/>
                <w:sz w:val="15"/>
                <w:szCs w:val="15"/>
              </w:rPr>
            </w:pPr>
          </w:p>
        </w:tc>
        <w:tc>
          <w:tcPr>
            <w:tcW w:w="1872" w:type="dxa"/>
            <w:vMerge w:val="continue"/>
            <w:vAlign w:val="top"/>
          </w:tcPr>
          <w:p w14:paraId="0C7EE70D">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p>
        </w:tc>
        <w:tc>
          <w:tcPr>
            <w:tcW w:w="1640" w:type="dxa"/>
            <w:vAlign w:val="top"/>
          </w:tcPr>
          <w:p w14:paraId="3D949CEF">
            <w:pPr>
              <w:pStyle w:val="15"/>
              <w:spacing w:before="282" w:line="220" w:lineRule="auto"/>
              <w:ind w:left="83"/>
              <w:jc w:val="both"/>
              <w:rPr>
                <w:rFonts w:hint="eastAsia" w:ascii="宋体" w:hAnsi="宋体" w:eastAsia="宋体" w:cs="宋体"/>
                <w:sz w:val="15"/>
                <w:szCs w:val="15"/>
              </w:rPr>
            </w:pPr>
            <w:r>
              <w:rPr>
                <w:rFonts w:hint="eastAsia" w:ascii="宋体" w:hAnsi="宋体" w:eastAsia="宋体" w:cs="宋体"/>
                <w:snapToGrid w:val="0"/>
                <w:color w:val="000000"/>
                <w:spacing w:val="30"/>
                <w:kern w:val="0"/>
                <w:sz w:val="20"/>
                <w:szCs w:val="20"/>
                <w:lang w:val="en-US" w:eastAsia="zh-CN" w:bidi="ar-SA"/>
              </w:rPr>
              <w:t>承运人旅客责任保险</w:t>
            </w:r>
          </w:p>
        </w:tc>
        <w:tc>
          <w:tcPr>
            <w:tcW w:w="1462" w:type="dxa"/>
            <w:vAlign w:val="top"/>
          </w:tcPr>
          <w:p w14:paraId="7F4C11D5">
            <w:pPr>
              <w:pStyle w:val="15"/>
              <w:spacing w:before="297" w:line="234" w:lineRule="auto"/>
              <w:ind w:left="395"/>
              <w:jc w:val="both"/>
              <w:rPr>
                <w:rFonts w:hint="eastAsia" w:ascii="宋体" w:hAnsi="宋体" w:eastAsia="宋体" w:cs="宋体"/>
                <w:sz w:val="15"/>
                <w:szCs w:val="15"/>
              </w:rPr>
            </w:pPr>
          </w:p>
        </w:tc>
        <w:tc>
          <w:tcPr>
            <w:tcW w:w="1377" w:type="dxa"/>
            <w:vAlign w:val="top"/>
          </w:tcPr>
          <w:p w14:paraId="1EF5F81F">
            <w:pPr>
              <w:pStyle w:val="15"/>
              <w:spacing w:before="301"/>
              <w:ind w:left="697"/>
              <w:jc w:val="both"/>
              <w:rPr>
                <w:rFonts w:hint="eastAsia" w:ascii="宋体" w:hAnsi="宋体" w:eastAsia="宋体" w:cs="宋体"/>
                <w:sz w:val="15"/>
                <w:szCs w:val="15"/>
              </w:rPr>
            </w:pPr>
          </w:p>
        </w:tc>
        <w:tc>
          <w:tcPr>
            <w:tcW w:w="1895" w:type="dxa"/>
            <w:vAlign w:val="top"/>
          </w:tcPr>
          <w:p w14:paraId="129CF8C7">
            <w:pPr>
              <w:pStyle w:val="15"/>
              <w:spacing w:before="301"/>
              <w:ind w:left="697"/>
              <w:jc w:val="both"/>
              <w:rPr>
                <w:rFonts w:hint="eastAsia" w:ascii="宋体" w:hAnsi="宋体" w:eastAsia="宋体" w:cs="宋体"/>
                <w:sz w:val="15"/>
                <w:szCs w:val="15"/>
              </w:rPr>
            </w:pPr>
          </w:p>
        </w:tc>
      </w:tr>
      <w:tr w14:paraId="2DA57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1346" w:type="dxa"/>
            <w:vMerge w:val="continue"/>
            <w:vAlign w:val="top"/>
          </w:tcPr>
          <w:p w14:paraId="544B28A5">
            <w:pPr>
              <w:pStyle w:val="15"/>
              <w:spacing w:before="222" w:line="219" w:lineRule="auto"/>
              <w:ind w:left="75"/>
              <w:jc w:val="both"/>
              <w:rPr>
                <w:rFonts w:hint="eastAsia" w:ascii="宋体" w:hAnsi="宋体" w:eastAsia="宋体" w:cs="宋体"/>
                <w:sz w:val="15"/>
                <w:szCs w:val="15"/>
              </w:rPr>
            </w:pPr>
          </w:p>
        </w:tc>
        <w:tc>
          <w:tcPr>
            <w:tcW w:w="1872" w:type="dxa"/>
            <w:vMerge w:val="continue"/>
            <w:vAlign w:val="top"/>
          </w:tcPr>
          <w:p w14:paraId="5A350F4A">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p>
        </w:tc>
        <w:tc>
          <w:tcPr>
            <w:tcW w:w="1640" w:type="dxa"/>
            <w:vAlign w:val="top"/>
          </w:tcPr>
          <w:p w14:paraId="71876B7D">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公众责任险</w:t>
            </w:r>
          </w:p>
        </w:tc>
        <w:tc>
          <w:tcPr>
            <w:tcW w:w="1462" w:type="dxa"/>
            <w:vAlign w:val="top"/>
          </w:tcPr>
          <w:p w14:paraId="365F6691">
            <w:pPr>
              <w:pStyle w:val="15"/>
              <w:spacing w:before="297" w:line="234" w:lineRule="auto"/>
              <w:ind w:left="395"/>
              <w:jc w:val="both"/>
              <w:rPr>
                <w:rFonts w:hint="eastAsia" w:ascii="宋体" w:hAnsi="宋体" w:eastAsia="宋体" w:cs="宋体"/>
                <w:sz w:val="15"/>
                <w:szCs w:val="15"/>
              </w:rPr>
            </w:pPr>
          </w:p>
        </w:tc>
        <w:tc>
          <w:tcPr>
            <w:tcW w:w="1377" w:type="dxa"/>
            <w:vAlign w:val="top"/>
          </w:tcPr>
          <w:p w14:paraId="20F0077E">
            <w:pPr>
              <w:pStyle w:val="15"/>
              <w:spacing w:before="301"/>
              <w:ind w:left="697"/>
              <w:jc w:val="both"/>
              <w:rPr>
                <w:rFonts w:hint="eastAsia" w:ascii="宋体" w:hAnsi="宋体" w:eastAsia="宋体" w:cs="宋体"/>
                <w:sz w:val="15"/>
                <w:szCs w:val="15"/>
              </w:rPr>
            </w:pPr>
          </w:p>
        </w:tc>
        <w:tc>
          <w:tcPr>
            <w:tcW w:w="1895" w:type="dxa"/>
            <w:vAlign w:val="top"/>
          </w:tcPr>
          <w:p w14:paraId="3E904CAF">
            <w:pPr>
              <w:pStyle w:val="15"/>
              <w:spacing w:before="301"/>
              <w:ind w:left="697"/>
              <w:jc w:val="both"/>
              <w:rPr>
                <w:rFonts w:hint="eastAsia" w:ascii="宋体" w:hAnsi="宋体" w:eastAsia="宋体" w:cs="宋体"/>
                <w:sz w:val="15"/>
                <w:szCs w:val="15"/>
              </w:rPr>
            </w:pPr>
          </w:p>
        </w:tc>
      </w:tr>
      <w:tr w14:paraId="456D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46" w:type="dxa"/>
            <w:vMerge w:val="continue"/>
            <w:vAlign w:val="top"/>
          </w:tcPr>
          <w:p w14:paraId="49B6B2F7">
            <w:pPr>
              <w:pStyle w:val="15"/>
              <w:spacing w:before="222" w:line="219" w:lineRule="auto"/>
              <w:ind w:left="75"/>
              <w:jc w:val="both"/>
              <w:rPr>
                <w:rFonts w:hint="eastAsia" w:ascii="宋体" w:hAnsi="宋体" w:eastAsia="宋体" w:cs="宋体"/>
                <w:sz w:val="15"/>
                <w:szCs w:val="15"/>
              </w:rPr>
            </w:pPr>
          </w:p>
        </w:tc>
        <w:tc>
          <w:tcPr>
            <w:tcW w:w="3512" w:type="dxa"/>
            <w:gridSpan w:val="2"/>
            <w:vAlign w:val="top"/>
          </w:tcPr>
          <w:p w14:paraId="7C6B0620">
            <w:pPr>
              <w:pStyle w:val="15"/>
              <w:spacing w:before="282" w:line="220" w:lineRule="auto"/>
              <w:ind w:left="83"/>
              <w:jc w:val="both"/>
              <w:rPr>
                <w:rFonts w:hint="eastAsia" w:ascii="宋体" w:hAnsi="宋体" w:eastAsia="宋体" w:cs="宋体"/>
                <w:snapToGrid w:val="0"/>
                <w:color w:val="000000"/>
                <w:spacing w:val="30"/>
                <w:kern w:val="0"/>
                <w:sz w:val="20"/>
                <w:szCs w:val="20"/>
                <w:lang w:val="en-US" w:eastAsia="zh-CN" w:bidi="ar-SA"/>
              </w:rPr>
            </w:pPr>
            <w:r>
              <w:rPr>
                <w:rFonts w:hint="eastAsia" w:ascii="宋体" w:hAnsi="宋体" w:eastAsia="宋体" w:cs="宋体"/>
                <w:snapToGrid w:val="0"/>
                <w:color w:val="000000"/>
                <w:spacing w:val="30"/>
                <w:kern w:val="0"/>
                <w:sz w:val="20"/>
                <w:szCs w:val="20"/>
                <w:lang w:val="en-US" w:eastAsia="zh-CN" w:bidi="ar-SA"/>
              </w:rPr>
              <w:t>合计</w:t>
            </w:r>
          </w:p>
        </w:tc>
        <w:tc>
          <w:tcPr>
            <w:tcW w:w="1462" w:type="dxa"/>
            <w:vAlign w:val="top"/>
          </w:tcPr>
          <w:p w14:paraId="27E5300C">
            <w:pPr>
              <w:pStyle w:val="15"/>
              <w:spacing w:before="297" w:line="234" w:lineRule="auto"/>
              <w:ind w:left="395"/>
              <w:jc w:val="both"/>
              <w:rPr>
                <w:rFonts w:hint="eastAsia" w:ascii="宋体" w:hAnsi="宋体" w:eastAsia="宋体" w:cs="宋体"/>
                <w:sz w:val="15"/>
                <w:szCs w:val="15"/>
              </w:rPr>
            </w:pPr>
          </w:p>
        </w:tc>
        <w:tc>
          <w:tcPr>
            <w:tcW w:w="1377" w:type="dxa"/>
            <w:vAlign w:val="top"/>
          </w:tcPr>
          <w:p w14:paraId="4A0E21DB">
            <w:pPr>
              <w:pStyle w:val="15"/>
              <w:spacing w:before="301"/>
              <w:ind w:left="697"/>
              <w:jc w:val="both"/>
              <w:rPr>
                <w:rFonts w:hint="eastAsia" w:ascii="宋体" w:hAnsi="宋体" w:eastAsia="宋体" w:cs="宋体"/>
                <w:sz w:val="15"/>
                <w:szCs w:val="15"/>
              </w:rPr>
            </w:pPr>
          </w:p>
        </w:tc>
        <w:tc>
          <w:tcPr>
            <w:tcW w:w="1895" w:type="dxa"/>
            <w:vAlign w:val="top"/>
          </w:tcPr>
          <w:p w14:paraId="6BF3F305">
            <w:pPr>
              <w:pStyle w:val="15"/>
              <w:spacing w:before="301"/>
              <w:ind w:left="697"/>
              <w:jc w:val="both"/>
              <w:rPr>
                <w:rFonts w:hint="eastAsia" w:ascii="宋体" w:hAnsi="宋体" w:eastAsia="宋体" w:cs="宋体"/>
                <w:sz w:val="15"/>
                <w:szCs w:val="15"/>
              </w:rPr>
            </w:pPr>
          </w:p>
        </w:tc>
      </w:tr>
      <w:tr w14:paraId="433A5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4858" w:type="dxa"/>
            <w:gridSpan w:val="3"/>
            <w:vAlign w:val="top"/>
          </w:tcPr>
          <w:p w14:paraId="61B050F2">
            <w:pPr>
              <w:pStyle w:val="15"/>
              <w:spacing w:before="282" w:line="220" w:lineRule="auto"/>
              <w:ind w:left="83"/>
              <w:jc w:val="both"/>
              <w:rPr>
                <w:rFonts w:hint="eastAsia" w:ascii="宋体" w:hAnsi="宋体" w:eastAsia="宋体" w:cs="宋体"/>
                <w:spacing w:val="-3"/>
                <w:sz w:val="16"/>
                <w:szCs w:val="16"/>
                <w:lang w:val="en-US" w:eastAsia="zh-CN"/>
              </w:rPr>
            </w:pPr>
            <w:r>
              <w:rPr>
                <w:rFonts w:hint="eastAsia" w:ascii="宋体" w:hAnsi="宋体" w:eastAsia="宋体" w:cs="宋体"/>
                <w:snapToGrid w:val="0"/>
                <w:color w:val="000000"/>
                <w:spacing w:val="30"/>
                <w:kern w:val="0"/>
                <w:sz w:val="21"/>
                <w:szCs w:val="21"/>
                <w:lang w:val="en-US" w:eastAsia="zh-CN" w:bidi="ar-SA"/>
              </w:rPr>
              <w:t>总计</w:t>
            </w:r>
          </w:p>
        </w:tc>
        <w:tc>
          <w:tcPr>
            <w:tcW w:w="1462" w:type="dxa"/>
            <w:vAlign w:val="top"/>
          </w:tcPr>
          <w:p w14:paraId="71A374E6">
            <w:pPr>
              <w:pStyle w:val="15"/>
              <w:spacing w:before="287" w:line="221" w:lineRule="auto"/>
              <w:ind w:left="2374"/>
              <w:jc w:val="both"/>
              <w:rPr>
                <w:rFonts w:hint="eastAsia" w:ascii="宋体" w:hAnsi="宋体" w:eastAsia="宋体" w:cs="宋体"/>
                <w:spacing w:val="-3"/>
                <w:sz w:val="16"/>
                <w:szCs w:val="16"/>
                <w:lang w:val="en-US" w:eastAsia="zh-CN"/>
              </w:rPr>
            </w:pPr>
          </w:p>
        </w:tc>
        <w:tc>
          <w:tcPr>
            <w:tcW w:w="1377" w:type="dxa"/>
            <w:vAlign w:val="top"/>
          </w:tcPr>
          <w:p w14:paraId="37A7B175">
            <w:pPr>
              <w:pStyle w:val="15"/>
              <w:spacing w:before="305"/>
              <w:ind w:left="697"/>
              <w:jc w:val="both"/>
              <w:rPr>
                <w:rFonts w:hint="eastAsia" w:ascii="宋体" w:hAnsi="宋体" w:eastAsia="宋体" w:cs="宋体"/>
                <w:sz w:val="16"/>
                <w:szCs w:val="16"/>
              </w:rPr>
            </w:pPr>
          </w:p>
        </w:tc>
        <w:tc>
          <w:tcPr>
            <w:tcW w:w="1895" w:type="dxa"/>
            <w:vAlign w:val="top"/>
          </w:tcPr>
          <w:p w14:paraId="65FDF867">
            <w:pPr>
              <w:pStyle w:val="15"/>
              <w:spacing w:before="305"/>
              <w:ind w:left="697"/>
              <w:jc w:val="both"/>
              <w:rPr>
                <w:rFonts w:hint="eastAsia" w:ascii="宋体" w:hAnsi="宋体" w:eastAsia="宋体" w:cs="宋体"/>
                <w:sz w:val="16"/>
                <w:szCs w:val="16"/>
              </w:rPr>
            </w:pPr>
          </w:p>
        </w:tc>
      </w:tr>
    </w:tbl>
    <w:p w14:paraId="21500002">
      <w:pPr>
        <w:spacing w:line="54" w:lineRule="exact"/>
      </w:pPr>
    </w:p>
    <w:p w14:paraId="7F4D2B60">
      <w:pPr>
        <w:pStyle w:val="3"/>
        <w:keepNext w:val="0"/>
        <w:keepLines w:val="0"/>
        <w:pageBreakBefore w:val="0"/>
        <w:widowControl/>
        <w:kinsoku w:val="0"/>
        <w:wordWrap/>
        <w:overflowPunct/>
        <w:topLinePunct w:val="0"/>
        <w:autoSpaceDE w:val="0"/>
        <w:autoSpaceDN w:val="0"/>
        <w:bidi w:val="0"/>
        <w:adjustRightInd w:val="0"/>
        <w:snapToGrid w:val="0"/>
        <w:spacing w:line="240" w:lineRule="atLeast"/>
        <w:ind w:left="0" w:firstLine="344" w:firstLineChars="200"/>
        <w:textAlignment w:val="baseline"/>
        <w:rPr>
          <w:rFonts w:ascii="宋体" w:hAnsi="宋体" w:eastAsia="宋体" w:cs="宋体"/>
          <w:spacing w:val="-9"/>
          <w:sz w:val="19"/>
          <w:szCs w:val="19"/>
        </w:rPr>
      </w:pPr>
      <w:r>
        <w:rPr>
          <w:rFonts w:ascii="宋体" w:hAnsi="宋体" w:eastAsia="宋体" w:cs="宋体"/>
          <w:spacing w:val="-9"/>
          <w:sz w:val="19"/>
          <w:szCs w:val="19"/>
        </w:rPr>
        <w:t>说明：</w:t>
      </w:r>
    </w:p>
    <w:p w14:paraId="03D0B83B">
      <w:pPr>
        <w:pStyle w:val="3"/>
        <w:keepNext w:val="0"/>
        <w:keepLines w:val="0"/>
        <w:pageBreakBefore w:val="0"/>
        <w:widowControl/>
        <w:kinsoku w:val="0"/>
        <w:wordWrap/>
        <w:overflowPunct/>
        <w:topLinePunct w:val="0"/>
        <w:autoSpaceDE w:val="0"/>
        <w:autoSpaceDN w:val="0"/>
        <w:bidi w:val="0"/>
        <w:adjustRightInd w:val="0"/>
        <w:snapToGrid w:val="0"/>
        <w:spacing w:line="240" w:lineRule="atLeast"/>
        <w:ind w:left="0" w:firstLine="344" w:firstLineChars="200"/>
        <w:textAlignment w:val="baseline"/>
        <w:rPr>
          <w:rFonts w:ascii="宋体" w:hAnsi="宋体" w:eastAsia="宋体" w:cs="宋体"/>
          <w:spacing w:val="-9"/>
          <w:sz w:val="19"/>
          <w:szCs w:val="19"/>
        </w:rPr>
      </w:pPr>
      <w:r>
        <w:rPr>
          <w:rFonts w:ascii="宋体" w:hAnsi="宋体" w:eastAsia="宋体" w:cs="宋体"/>
          <w:spacing w:val="-9"/>
          <w:sz w:val="19"/>
          <w:szCs w:val="19"/>
        </w:rPr>
        <w:t>1.</w:t>
      </w:r>
      <w:r>
        <w:rPr>
          <w:rFonts w:hint="eastAsia" w:ascii="宋体" w:hAnsi="宋体" w:eastAsia="宋体" w:cs="宋体"/>
          <w:spacing w:val="-9"/>
          <w:sz w:val="19"/>
          <w:szCs w:val="19"/>
        </w:rPr>
        <w:t>报价表中的免赔额、赔偿限额、附加险等信息均以本</w:t>
      </w:r>
      <w:r>
        <w:rPr>
          <w:rFonts w:hint="eastAsia" w:cs="宋体"/>
          <w:spacing w:val="-9"/>
          <w:sz w:val="19"/>
          <w:szCs w:val="19"/>
          <w:lang w:val="en-US" w:eastAsia="zh-CN"/>
        </w:rPr>
        <w:t>报价文件</w:t>
      </w:r>
      <w:r>
        <w:rPr>
          <w:rFonts w:hint="eastAsia" w:ascii="宋体" w:hAnsi="宋体" w:eastAsia="宋体" w:cs="宋体"/>
          <w:spacing w:val="-9"/>
          <w:sz w:val="19"/>
          <w:szCs w:val="19"/>
        </w:rPr>
        <w:t>中的保险方案为准，所报费率已包括附加险。</w:t>
      </w:r>
    </w:p>
    <w:p w14:paraId="0183F125">
      <w:pPr>
        <w:pStyle w:val="3"/>
        <w:keepNext w:val="0"/>
        <w:keepLines w:val="0"/>
        <w:pageBreakBefore w:val="0"/>
        <w:widowControl/>
        <w:kinsoku w:val="0"/>
        <w:wordWrap/>
        <w:overflowPunct/>
        <w:topLinePunct w:val="0"/>
        <w:autoSpaceDE w:val="0"/>
        <w:autoSpaceDN w:val="0"/>
        <w:bidi w:val="0"/>
        <w:adjustRightInd w:val="0"/>
        <w:snapToGrid w:val="0"/>
        <w:spacing w:line="240" w:lineRule="atLeast"/>
        <w:ind w:left="0" w:firstLine="344" w:firstLineChars="200"/>
        <w:textAlignment w:val="baseline"/>
        <w:rPr>
          <w:rFonts w:ascii="宋体" w:hAnsi="宋体" w:eastAsia="宋体" w:cs="宋体"/>
          <w:spacing w:val="-9"/>
          <w:sz w:val="19"/>
          <w:szCs w:val="19"/>
        </w:rPr>
      </w:pPr>
      <w:r>
        <w:rPr>
          <w:rFonts w:ascii="宋体" w:hAnsi="宋体" w:eastAsia="宋体" w:cs="宋体"/>
          <w:spacing w:val="-9"/>
          <w:sz w:val="19"/>
          <w:szCs w:val="19"/>
        </w:rPr>
        <w:t>2.以上各险种的保险金额/赔偿限额以正式投保时为准。</w:t>
      </w:r>
    </w:p>
    <w:p w14:paraId="3BC74C76">
      <w:pPr>
        <w:pStyle w:val="3"/>
        <w:keepNext w:val="0"/>
        <w:keepLines w:val="0"/>
        <w:pageBreakBefore w:val="0"/>
        <w:widowControl/>
        <w:kinsoku w:val="0"/>
        <w:wordWrap/>
        <w:overflowPunct/>
        <w:topLinePunct w:val="0"/>
        <w:autoSpaceDE w:val="0"/>
        <w:autoSpaceDN w:val="0"/>
        <w:bidi w:val="0"/>
        <w:adjustRightInd w:val="0"/>
        <w:snapToGrid w:val="0"/>
        <w:spacing w:line="240" w:lineRule="atLeast"/>
        <w:ind w:left="0" w:firstLine="344" w:firstLineChars="200"/>
        <w:textAlignment w:val="baseline"/>
        <w:rPr>
          <w:rFonts w:ascii="宋体" w:hAnsi="宋体" w:eastAsia="宋体" w:cs="宋体"/>
          <w:spacing w:val="-9"/>
          <w:sz w:val="19"/>
          <w:szCs w:val="19"/>
        </w:rPr>
      </w:pPr>
      <w:r>
        <w:rPr>
          <w:rFonts w:ascii="宋体" w:hAnsi="宋体" w:eastAsia="宋体" w:cs="宋体"/>
          <w:spacing w:val="-9"/>
          <w:sz w:val="19"/>
          <w:szCs w:val="19"/>
        </w:rPr>
        <w:t>3.本报价有效期为自递交报价单之日起30个日历日。</w:t>
      </w:r>
    </w:p>
    <w:p w14:paraId="2E363C70">
      <w:pPr>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spacing w:val="-2"/>
        </w:rPr>
      </w:pPr>
    </w:p>
    <w:p w14:paraId="3B7D8937">
      <w:pPr>
        <w:pStyle w:val="15"/>
        <w:spacing w:before="222" w:line="219" w:lineRule="auto"/>
        <w:ind w:left="75"/>
        <w:rPr>
          <w:rFonts w:hint="eastAsia" w:ascii="宋体" w:hAnsi="宋体" w:eastAsia="宋体" w:cs="宋体"/>
          <w:snapToGrid w:val="0"/>
          <w:color w:val="000000"/>
          <w:spacing w:val="30"/>
          <w:kern w:val="0"/>
          <w:sz w:val="23"/>
          <w:szCs w:val="23"/>
          <w:lang w:val="en-US" w:eastAsia="zh-CN" w:bidi="ar-SA"/>
        </w:rPr>
      </w:pPr>
      <w:r>
        <w:rPr>
          <w:rFonts w:hint="eastAsia" w:ascii="宋体" w:hAnsi="宋体" w:eastAsia="宋体" w:cs="宋体"/>
          <w:snapToGrid w:val="0"/>
          <w:color w:val="000000"/>
          <w:spacing w:val="30"/>
          <w:kern w:val="0"/>
          <w:sz w:val="23"/>
          <w:szCs w:val="23"/>
          <w:lang w:val="en-US" w:eastAsia="zh-CN" w:bidi="ar-SA"/>
        </w:rPr>
        <w:t>法定负责人或授权代表：（签字）</w:t>
      </w:r>
    </w:p>
    <w:p w14:paraId="0A53382C">
      <w:pPr>
        <w:pStyle w:val="15"/>
        <w:spacing w:before="222" w:line="219" w:lineRule="auto"/>
        <w:ind w:left="75"/>
        <w:rPr>
          <w:rFonts w:hint="eastAsia" w:ascii="宋体" w:hAnsi="宋体" w:eastAsia="宋体" w:cs="宋体"/>
          <w:snapToGrid w:val="0"/>
          <w:color w:val="000000"/>
          <w:spacing w:val="30"/>
          <w:kern w:val="0"/>
          <w:sz w:val="23"/>
          <w:szCs w:val="23"/>
          <w:lang w:val="en-US" w:eastAsia="zh-CN" w:bidi="ar-SA"/>
        </w:rPr>
      </w:pPr>
    </w:p>
    <w:p w14:paraId="591FCD51">
      <w:pPr>
        <w:pStyle w:val="15"/>
        <w:spacing w:before="222" w:line="219" w:lineRule="auto"/>
        <w:ind w:left="75"/>
        <w:rPr>
          <w:rFonts w:hint="eastAsia" w:ascii="宋体" w:hAnsi="宋体" w:eastAsia="宋体" w:cs="宋体"/>
          <w:snapToGrid w:val="0"/>
          <w:color w:val="000000"/>
          <w:spacing w:val="30"/>
          <w:kern w:val="0"/>
          <w:sz w:val="23"/>
          <w:szCs w:val="23"/>
          <w:lang w:val="en-US" w:eastAsia="zh-CN" w:bidi="ar-SA"/>
        </w:rPr>
      </w:pPr>
      <w:r>
        <w:rPr>
          <w:rFonts w:hint="eastAsia" w:ascii="宋体" w:hAnsi="宋体" w:eastAsia="宋体" w:cs="宋体"/>
          <w:snapToGrid w:val="0"/>
          <w:color w:val="000000"/>
          <w:spacing w:val="30"/>
          <w:kern w:val="0"/>
          <w:sz w:val="23"/>
          <w:szCs w:val="23"/>
          <w:lang w:val="en-US" w:eastAsia="zh-CN" w:bidi="ar-SA"/>
        </w:rPr>
        <w:t>报价单位：（公章）</w:t>
      </w:r>
    </w:p>
    <w:p w14:paraId="164C4F48">
      <w:pPr>
        <w:pStyle w:val="8"/>
        <w:spacing w:line="360" w:lineRule="auto"/>
        <w:ind w:firstLineChars="175"/>
        <w:jc w:val="right"/>
        <w:rPr>
          <w:b/>
          <w:bCs/>
          <w:spacing w:val="-6"/>
        </w:rPr>
      </w:pPr>
      <w:r>
        <w:rPr>
          <w:rFonts w:hint="eastAsia" w:ascii="宋体" w:hAnsi="宋体"/>
          <w:color w:val="auto"/>
          <w:sz w:val="24"/>
          <w:szCs w:val="24"/>
        </w:rPr>
        <w:t xml:space="preserve">日期：  </w:t>
      </w:r>
      <w:r>
        <w:rPr>
          <w:rFonts w:hint="eastAsia" w:ascii="宋体" w:hAnsi="宋体"/>
          <w:color w:val="auto"/>
          <w:sz w:val="24"/>
          <w:szCs w:val="24"/>
          <w:lang w:val="en-US" w:eastAsia="zh-CN"/>
        </w:rPr>
        <w:t xml:space="preserve">  </w:t>
      </w:r>
      <w:r>
        <w:rPr>
          <w:rFonts w:hint="eastAsia" w:ascii="宋体" w:hAnsi="宋体"/>
          <w:color w:val="auto"/>
          <w:sz w:val="24"/>
          <w:szCs w:val="24"/>
        </w:rPr>
        <w:t>年</w:t>
      </w:r>
      <w:r>
        <w:rPr>
          <w:rFonts w:hint="eastAsia" w:ascii="宋体" w:hAnsi="宋体"/>
          <w:color w:val="auto"/>
          <w:sz w:val="24"/>
          <w:szCs w:val="24"/>
          <w:lang w:val="en-US" w:eastAsia="zh-CN"/>
        </w:rPr>
        <w:t xml:space="preserve">  </w:t>
      </w:r>
      <w:r>
        <w:rPr>
          <w:rFonts w:hint="eastAsia" w:ascii="宋体" w:hAnsi="宋体"/>
          <w:color w:val="auto"/>
          <w:sz w:val="24"/>
          <w:szCs w:val="24"/>
        </w:rPr>
        <w:t xml:space="preserve"> 月 </w:t>
      </w:r>
      <w:r>
        <w:rPr>
          <w:rFonts w:hint="eastAsia" w:ascii="宋体" w:hAnsi="宋体"/>
          <w:color w:val="auto"/>
          <w:sz w:val="24"/>
          <w:szCs w:val="24"/>
          <w:lang w:val="en-US" w:eastAsia="zh-CN"/>
        </w:rPr>
        <w:t xml:space="preserve"> </w:t>
      </w:r>
      <w:r>
        <w:rPr>
          <w:rFonts w:hint="eastAsia" w:ascii="宋体" w:hAnsi="宋体"/>
          <w:color w:val="auto"/>
          <w:sz w:val="24"/>
          <w:szCs w:val="24"/>
        </w:rPr>
        <w:t>日</w:t>
      </w:r>
      <w:r>
        <w:rPr>
          <w:b/>
          <w:bCs/>
          <w:spacing w:val="-6"/>
        </w:rPr>
        <w:br w:type="page"/>
      </w:r>
    </w:p>
    <w:p w14:paraId="6576A972">
      <w:pPr>
        <w:pStyle w:val="3"/>
        <w:spacing w:before="226" w:line="219" w:lineRule="auto"/>
        <w:ind w:left="1328"/>
        <w:outlineLvl w:val="3"/>
      </w:pPr>
      <w:r>
        <w:rPr>
          <w:b/>
          <w:bCs/>
          <w:spacing w:val="-6"/>
        </w:rPr>
        <w:t>二、差异条件汇总表</w:t>
      </w:r>
    </w:p>
    <w:p w14:paraId="32699B92">
      <w:pPr>
        <w:spacing w:line="153" w:lineRule="exact"/>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446"/>
        <w:gridCol w:w="2977"/>
        <w:gridCol w:w="3928"/>
      </w:tblGrid>
      <w:tr w14:paraId="7EAD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vMerge w:val="restart"/>
            <w:shd w:val="pct20" w:color="auto" w:fill="auto"/>
            <w:noWrap w:val="0"/>
            <w:vAlign w:val="center"/>
          </w:tcPr>
          <w:p w14:paraId="39B3DE30">
            <w:pPr>
              <w:spacing w:line="360" w:lineRule="auto"/>
              <w:jc w:val="center"/>
              <w:rPr>
                <w:rFonts w:ascii="??_GB2312" w:hAnsi="??_GB2312" w:eastAsia="Times New Roman" w:cs="??_GB2312"/>
                <w:b/>
                <w:color w:val="auto"/>
                <w:kern w:val="0"/>
                <w:sz w:val="24"/>
                <w:szCs w:val="24"/>
              </w:rPr>
            </w:pPr>
            <w:r>
              <w:rPr>
                <w:rFonts w:hint="eastAsia" w:ascii="宋体" w:hAnsi="宋体" w:cs="宋体"/>
                <w:b/>
                <w:color w:val="auto"/>
                <w:kern w:val="0"/>
                <w:sz w:val="24"/>
                <w:szCs w:val="24"/>
              </w:rPr>
              <w:t>序号</w:t>
            </w:r>
          </w:p>
        </w:tc>
        <w:tc>
          <w:tcPr>
            <w:tcW w:w="4423" w:type="dxa"/>
            <w:gridSpan w:val="2"/>
            <w:shd w:val="pct20" w:color="auto" w:fill="auto"/>
            <w:noWrap w:val="0"/>
            <w:vAlign w:val="center"/>
          </w:tcPr>
          <w:p w14:paraId="285BA310">
            <w:pPr>
              <w:spacing w:line="360" w:lineRule="auto"/>
              <w:jc w:val="center"/>
              <w:rPr>
                <w:rFonts w:hint="eastAsia" w:ascii="??_GB2312" w:hAnsi="??_GB2312" w:cs="??_GB2312"/>
                <w:b/>
                <w:color w:val="auto"/>
                <w:kern w:val="0"/>
                <w:sz w:val="24"/>
                <w:szCs w:val="24"/>
              </w:rPr>
            </w:pPr>
            <w:r>
              <w:rPr>
                <w:rFonts w:hint="eastAsia" w:ascii="宋体" w:hAnsi="宋体" w:cs="宋体"/>
                <w:b/>
                <w:color w:val="auto"/>
                <w:kern w:val="0"/>
                <w:sz w:val="24"/>
                <w:szCs w:val="24"/>
                <w:lang w:eastAsia="zh-CN"/>
              </w:rPr>
              <w:t>报价文件</w:t>
            </w:r>
          </w:p>
        </w:tc>
        <w:tc>
          <w:tcPr>
            <w:tcW w:w="3928" w:type="dxa"/>
            <w:shd w:val="pct20" w:color="auto" w:fill="auto"/>
            <w:noWrap w:val="0"/>
            <w:vAlign w:val="center"/>
          </w:tcPr>
          <w:p w14:paraId="5DDD6097">
            <w:pPr>
              <w:spacing w:line="360" w:lineRule="auto"/>
              <w:jc w:val="center"/>
              <w:rPr>
                <w:rFonts w:hint="eastAsia" w:ascii="??_GB2312" w:hAnsi="??_GB2312" w:cs="??_GB2312"/>
                <w:b/>
                <w:color w:val="auto"/>
                <w:kern w:val="0"/>
                <w:sz w:val="24"/>
                <w:szCs w:val="24"/>
              </w:rPr>
            </w:pPr>
            <w:r>
              <w:rPr>
                <w:rFonts w:hint="eastAsia" w:ascii="宋体" w:hAnsi="宋体" w:cs="宋体"/>
                <w:b/>
                <w:color w:val="auto"/>
                <w:kern w:val="0"/>
                <w:sz w:val="24"/>
                <w:szCs w:val="24"/>
                <w:lang w:eastAsia="zh-CN"/>
              </w:rPr>
              <w:t>报价</w:t>
            </w:r>
            <w:r>
              <w:rPr>
                <w:rFonts w:hint="eastAsia" w:ascii="宋体" w:hAnsi="宋体" w:cs="宋体"/>
                <w:b/>
                <w:color w:val="auto"/>
                <w:kern w:val="0"/>
                <w:sz w:val="24"/>
                <w:szCs w:val="24"/>
              </w:rPr>
              <w:t>文件</w:t>
            </w:r>
          </w:p>
        </w:tc>
      </w:tr>
      <w:tr w14:paraId="6754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vMerge w:val="continue"/>
            <w:shd w:val="pct20" w:color="auto" w:fill="auto"/>
            <w:noWrap w:val="0"/>
            <w:vAlign w:val="center"/>
          </w:tcPr>
          <w:p w14:paraId="79308DF7">
            <w:pPr>
              <w:widowControl/>
              <w:spacing w:line="360" w:lineRule="auto"/>
              <w:jc w:val="left"/>
              <w:rPr>
                <w:rFonts w:ascii="??_GB2312" w:hAnsi="??_GB2312" w:eastAsia="Times New Roman" w:cs="??_GB2312"/>
                <w:b/>
                <w:color w:val="auto"/>
                <w:kern w:val="0"/>
                <w:sz w:val="24"/>
                <w:szCs w:val="24"/>
              </w:rPr>
            </w:pPr>
          </w:p>
        </w:tc>
        <w:tc>
          <w:tcPr>
            <w:tcW w:w="1446" w:type="dxa"/>
            <w:shd w:val="pct20" w:color="auto" w:fill="auto"/>
            <w:noWrap w:val="0"/>
            <w:vAlign w:val="center"/>
          </w:tcPr>
          <w:p w14:paraId="4679FDB7">
            <w:pPr>
              <w:spacing w:line="360" w:lineRule="auto"/>
              <w:jc w:val="center"/>
              <w:rPr>
                <w:rFonts w:ascii="??_GB2312" w:hAnsi="??_GB2312" w:eastAsia="Times New Roman" w:cs="??_GB2312"/>
                <w:b/>
                <w:color w:val="auto"/>
                <w:kern w:val="0"/>
                <w:sz w:val="24"/>
                <w:szCs w:val="24"/>
              </w:rPr>
            </w:pPr>
            <w:r>
              <w:rPr>
                <w:rFonts w:hint="eastAsia" w:ascii="宋体" w:hAnsi="宋体" w:cs="宋体"/>
                <w:b/>
                <w:color w:val="auto"/>
                <w:kern w:val="0"/>
                <w:sz w:val="24"/>
                <w:szCs w:val="24"/>
              </w:rPr>
              <w:t>条目</w:t>
            </w:r>
          </w:p>
        </w:tc>
        <w:tc>
          <w:tcPr>
            <w:tcW w:w="2977" w:type="dxa"/>
            <w:shd w:val="pct20" w:color="auto" w:fill="auto"/>
            <w:noWrap w:val="0"/>
            <w:vAlign w:val="center"/>
          </w:tcPr>
          <w:p w14:paraId="052DB93B">
            <w:pPr>
              <w:spacing w:line="360" w:lineRule="auto"/>
              <w:jc w:val="center"/>
              <w:rPr>
                <w:rFonts w:ascii="??_GB2312" w:hAnsi="??_GB2312" w:eastAsia="Times New Roman" w:cs="??_GB2312"/>
                <w:b/>
                <w:color w:val="auto"/>
                <w:kern w:val="0"/>
                <w:sz w:val="24"/>
                <w:szCs w:val="24"/>
              </w:rPr>
            </w:pPr>
            <w:r>
              <w:rPr>
                <w:rFonts w:hint="eastAsia" w:ascii="宋体" w:hAnsi="宋体" w:cs="宋体"/>
                <w:b/>
                <w:color w:val="auto"/>
                <w:kern w:val="0"/>
                <w:sz w:val="24"/>
                <w:szCs w:val="24"/>
              </w:rPr>
              <w:t>内容</w:t>
            </w:r>
          </w:p>
        </w:tc>
        <w:tc>
          <w:tcPr>
            <w:tcW w:w="3928" w:type="dxa"/>
            <w:shd w:val="pct20" w:color="auto" w:fill="auto"/>
            <w:noWrap w:val="0"/>
            <w:vAlign w:val="center"/>
          </w:tcPr>
          <w:p w14:paraId="4D8799E6">
            <w:pPr>
              <w:pStyle w:val="20"/>
              <w:widowControl w:val="0"/>
              <w:pBdr>
                <w:left w:val="none" w:color="auto" w:sz="0" w:space="0"/>
                <w:bottom w:val="none" w:color="auto" w:sz="0" w:space="0"/>
                <w:right w:val="none" w:color="auto" w:sz="0" w:space="0"/>
              </w:pBdr>
              <w:spacing w:beforeAutospacing="0" w:afterAutospacing="0" w:line="360" w:lineRule="auto"/>
              <w:rPr>
                <w:rFonts w:hAnsi="??_GB2312" w:cs="??_GB2312"/>
                <w:b/>
                <w:color w:val="auto"/>
              </w:rPr>
            </w:pPr>
            <w:r>
              <w:rPr>
                <w:rFonts w:hint="eastAsia" w:ascii="宋体" w:cs="宋体"/>
                <w:b/>
                <w:color w:val="auto"/>
              </w:rPr>
              <w:t>内容</w:t>
            </w:r>
          </w:p>
        </w:tc>
      </w:tr>
      <w:tr w14:paraId="29F9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noWrap w:val="0"/>
            <w:vAlign w:val="top"/>
          </w:tcPr>
          <w:p w14:paraId="1D6AF882">
            <w:pPr>
              <w:spacing w:line="360" w:lineRule="auto"/>
              <w:rPr>
                <w:rFonts w:ascii="??_GB2312" w:hAnsi="??_GB2312" w:eastAsia="Times New Roman" w:cs="??_GB2312"/>
                <w:color w:val="auto"/>
                <w:kern w:val="0"/>
                <w:sz w:val="24"/>
                <w:szCs w:val="24"/>
              </w:rPr>
            </w:pPr>
          </w:p>
        </w:tc>
        <w:tc>
          <w:tcPr>
            <w:tcW w:w="1446" w:type="dxa"/>
            <w:noWrap w:val="0"/>
            <w:vAlign w:val="top"/>
          </w:tcPr>
          <w:p w14:paraId="009EC2ED">
            <w:pPr>
              <w:spacing w:line="360" w:lineRule="auto"/>
              <w:rPr>
                <w:rFonts w:ascii="??_GB2312" w:hAnsi="??_GB2312" w:eastAsia="Times New Roman" w:cs="??_GB2312"/>
                <w:color w:val="auto"/>
                <w:kern w:val="0"/>
                <w:sz w:val="24"/>
                <w:szCs w:val="24"/>
              </w:rPr>
            </w:pPr>
          </w:p>
        </w:tc>
        <w:tc>
          <w:tcPr>
            <w:tcW w:w="2977" w:type="dxa"/>
            <w:noWrap w:val="0"/>
            <w:vAlign w:val="top"/>
          </w:tcPr>
          <w:p w14:paraId="265A3446">
            <w:pPr>
              <w:spacing w:line="360" w:lineRule="auto"/>
              <w:rPr>
                <w:rFonts w:ascii="??_GB2312" w:hAnsi="??_GB2312" w:eastAsia="Times New Roman" w:cs="??_GB2312"/>
                <w:color w:val="auto"/>
                <w:kern w:val="0"/>
                <w:sz w:val="24"/>
                <w:szCs w:val="24"/>
              </w:rPr>
            </w:pPr>
          </w:p>
        </w:tc>
        <w:tc>
          <w:tcPr>
            <w:tcW w:w="3928" w:type="dxa"/>
            <w:noWrap w:val="0"/>
            <w:vAlign w:val="top"/>
          </w:tcPr>
          <w:p w14:paraId="7E269424">
            <w:pPr>
              <w:spacing w:line="360" w:lineRule="auto"/>
              <w:rPr>
                <w:rFonts w:ascii="??_GB2312" w:hAnsi="??_GB2312" w:eastAsia="Times New Roman" w:cs="??_GB2312"/>
                <w:color w:val="auto"/>
                <w:kern w:val="0"/>
                <w:sz w:val="24"/>
                <w:szCs w:val="24"/>
              </w:rPr>
            </w:pPr>
          </w:p>
        </w:tc>
      </w:tr>
      <w:tr w14:paraId="51DC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noWrap w:val="0"/>
            <w:vAlign w:val="top"/>
          </w:tcPr>
          <w:p w14:paraId="5AB0D579">
            <w:pPr>
              <w:spacing w:line="360" w:lineRule="auto"/>
              <w:rPr>
                <w:rFonts w:ascii="??_GB2312" w:hAnsi="??_GB2312" w:eastAsia="Times New Roman" w:cs="??_GB2312"/>
                <w:color w:val="auto"/>
                <w:kern w:val="0"/>
                <w:sz w:val="24"/>
                <w:szCs w:val="24"/>
              </w:rPr>
            </w:pPr>
          </w:p>
        </w:tc>
        <w:tc>
          <w:tcPr>
            <w:tcW w:w="1446" w:type="dxa"/>
            <w:noWrap w:val="0"/>
            <w:vAlign w:val="top"/>
          </w:tcPr>
          <w:p w14:paraId="73242D84">
            <w:pPr>
              <w:spacing w:line="360" w:lineRule="auto"/>
              <w:rPr>
                <w:rFonts w:ascii="??_GB2312" w:hAnsi="??_GB2312" w:eastAsia="Times New Roman" w:cs="??_GB2312"/>
                <w:color w:val="auto"/>
                <w:kern w:val="0"/>
                <w:sz w:val="24"/>
                <w:szCs w:val="24"/>
              </w:rPr>
            </w:pPr>
          </w:p>
        </w:tc>
        <w:tc>
          <w:tcPr>
            <w:tcW w:w="2977" w:type="dxa"/>
            <w:noWrap w:val="0"/>
            <w:vAlign w:val="top"/>
          </w:tcPr>
          <w:p w14:paraId="30827675">
            <w:pPr>
              <w:spacing w:line="360" w:lineRule="auto"/>
              <w:rPr>
                <w:rFonts w:ascii="??_GB2312" w:hAnsi="??_GB2312" w:eastAsia="Times New Roman" w:cs="??_GB2312"/>
                <w:color w:val="auto"/>
                <w:kern w:val="0"/>
                <w:sz w:val="24"/>
                <w:szCs w:val="24"/>
              </w:rPr>
            </w:pPr>
          </w:p>
        </w:tc>
        <w:tc>
          <w:tcPr>
            <w:tcW w:w="3928" w:type="dxa"/>
            <w:noWrap w:val="0"/>
            <w:vAlign w:val="top"/>
          </w:tcPr>
          <w:p w14:paraId="1DDC85AC">
            <w:pPr>
              <w:spacing w:line="360" w:lineRule="auto"/>
              <w:rPr>
                <w:rFonts w:ascii="??_GB2312" w:hAnsi="??_GB2312" w:eastAsia="Times New Roman" w:cs="??_GB2312"/>
                <w:color w:val="auto"/>
                <w:kern w:val="0"/>
                <w:sz w:val="24"/>
                <w:szCs w:val="24"/>
              </w:rPr>
            </w:pPr>
          </w:p>
        </w:tc>
      </w:tr>
      <w:tr w14:paraId="1265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noWrap w:val="0"/>
            <w:vAlign w:val="top"/>
          </w:tcPr>
          <w:p w14:paraId="1ED120CA">
            <w:pPr>
              <w:spacing w:line="360" w:lineRule="auto"/>
              <w:rPr>
                <w:rFonts w:ascii="??_GB2312" w:hAnsi="??_GB2312" w:eastAsia="Times New Roman" w:cs="??_GB2312"/>
                <w:color w:val="auto"/>
                <w:kern w:val="0"/>
                <w:sz w:val="24"/>
                <w:szCs w:val="24"/>
              </w:rPr>
            </w:pPr>
          </w:p>
        </w:tc>
        <w:tc>
          <w:tcPr>
            <w:tcW w:w="1446" w:type="dxa"/>
            <w:noWrap w:val="0"/>
            <w:vAlign w:val="top"/>
          </w:tcPr>
          <w:p w14:paraId="4480D9BD">
            <w:pPr>
              <w:spacing w:line="360" w:lineRule="auto"/>
              <w:rPr>
                <w:rFonts w:ascii="??_GB2312" w:hAnsi="??_GB2312" w:eastAsia="Times New Roman" w:cs="??_GB2312"/>
                <w:color w:val="auto"/>
                <w:kern w:val="0"/>
                <w:sz w:val="24"/>
                <w:szCs w:val="24"/>
              </w:rPr>
            </w:pPr>
          </w:p>
        </w:tc>
        <w:tc>
          <w:tcPr>
            <w:tcW w:w="2977" w:type="dxa"/>
            <w:noWrap w:val="0"/>
            <w:vAlign w:val="top"/>
          </w:tcPr>
          <w:p w14:paraId="608F51A2">
            <w:pPr>
              <w:spacing w:line="360" w:lineRule="auto"/>
              <w:rPr>
                <w:rFonts w:ascii="??_GB2312" w:hAnsi="??_GB2312" w:eastAsia="Times New Roman" w:cs="??_GB2312"/>
                <w:color w:val="auto"/>
                <w:kern w:val="0"/>
                <w:sz w:val="24"/>
                <w:szCs w:val="24"/>
              </w:rPr>
            </w:pPr>
          </w:p>
        </w:tc>
        <w:tc>
          <w:tcPr>
            <w:tcW w:w="3928" w:type="dxa"/>
            <w:noWrap w:val="0"/>
            <w:vAlign w:val="top"/>
          </w:tcPr>
          <w:p w14:paraId="1D45FEC5">
            <w:pPr>
              <w:spacing w:line="360" w:lineRule="auto"/>
              <w:rPr>
                <w:rFonts w:ascii="??_GB2312" w:hAnsi="??_GB2312" w:eastAsia="Times New Roman" w:cs="??_GB2312"/>
                <w:color w:val="auto"/>
                <w:kern w:val="0"/>
                <w:sz w:val="24"/>
                <w:szCs w:val="24"/>
              </w:rPr>
            </w:pPr>
          </w:p>
        </w:tc>
      </w:tr>
      <w:tr w14:paraId="74E8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59" w:type="dxa"/>
            <w:noWrap w:val="0"/>
            <w:vAlign w:val="top"/>
          </w:tcPr>
          <w:p w14:paraId="6EFE1122">
            <w:pPr>
              <w:spacing w:line="360" w:lineRule="auto"/>
              <w:rPr>
                <w:rFonts w:ascii="??_GB2312" w:hAnsi="??_GB2312" w:eastAsia="Times New Roman" w:cs="??_GB2312"/>
                <w:color w:val="auto"/>
                <w:kern w:val="0"/>
                <w:sz w:val="24"/>
                <w:szCs w:val="24"/>
              </w:rPr>
            </w:pPr>
          </w:p>
        </w:tc>
        <w:tc>
          <w:tcPr>
            <w:tcW w:w="1446" w:type="dxa"/>
            <w:noWrap w:val="0"/>
            <w:vAlign w:val="top"/>
          </w:tcPr>
          <w:p w14:paraId="77C4D5A9">
            <w:pPr>
              <w:spacing w:line="360" w:lineRule="auto"/>
              <w:rPr>
                <w:rFonts w:ascii="??_GB2312" w:hAnsi="??_GB2312" w:eastAsia="Times New Roman" w:cs="??_GB2312"/>
                <w:color w:val="auto"/>
                <w:kern w:val="0"/>
                <w:sz w:val="24"/>
                <w:szCs w:val="24"/>
              </w:rPr>
            </w:pPr>
          </w:p>
        </w:tc>
        <w:tc>
          <w:tcPr>
            <w:tcW w:w="2977" w:type="dxa"/>
            <w:noWrap w:val="0"/>
            <w:vAlign w:val="top"/>
          </w:tcPr>
          <w:p w14:paraId="5129095D">
            <w:pPr>
              <w:spacing w:line="360" w:lineRule="auto"/>
              <w:rPr>
                <w:rFonts w:ascii="??_GB2312" w:hAnsi="??_GB2312" w:eastAsia="Times New Roman" w:cs="??_GB2312"/>
                <w:color w:val="auto"/>
                <w:kern w:val="0"/>
                <w:sz w:val="24"/>
                <w:szCs w:val="24"/>
              </w:rPr>
            </w:pPr>
          </w:p>
        </w:tc>
        <w:tc>
          <w:tcPr>
            <w:tcW w:w="3928" w:type="dxa"/>
            <w:noWrap w:val="0"/>
            <w:vAlign w:val="top"/>
          </w:tcPr>
          <w:p w14:paraId="0C9B3365">
            <w:pPr>
              <w:spacing w:line="360" w:lineRule="auto"/>
              <w:rPr>
                <w:rFonts w:ascii="??_GB2312" w:hAnsi="??_GB2312" w:eastAsia="Times New Roman" w:cs="??_GB2312"/>
                <w:color w:val="auto"/>
                <w:kern w:val="0"/>
                <w:sz w:val="24"/>
                <w:szCs w:val="24"/>
              </w:rPr>
            </w:pPr>
          </w:p>
        </w:tc>
      </w:tr>
      <w:tr w14:paraId="5103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9310" w:type="dxa"/>
            <w:gridSpan w:val="4"/>
            <w:noWrap w:val="0"/>
            <w:vAlign w:val="center"/>
          </w:tcPr>
          <w:p w14:paraId="5DB52D71">
            <w:pPr>
              <w:spacing w:line="360" w:lineRule="auto"/>
              <w:rPr>
                <w:rFonts w:ascii="??_GB2312" w:hAnsi="??_GB2312" w:eastAsia="Times New Roman" w:cs="??_GB2312"/>
                <w:color w:val="auto"/>
                <w:kern w:val="0"/>
                <w:sz w:val="24"/>
                <w:szCs w:val="24"/>
              </w:rPr>
            </w:pPr>
            <w:r>
              <w:rPr>
                <w:rFonts w:hint="eastAsia" w:ascii="宋体" w:hAnsi="宋体" w:cs="宋体"/>
                <w:color w:val="auto"/>
                <w:kern w:val="0"/>
                <w:sz w:val="24"/>
                <w:szCs w:val="24"/>
              </w:rPr>
              <w:t>其它条件：</w:t>
            </w:r>
          </w:p>
        </w:tc>
      </w:tr>
    </w:tbl>
    <w:p w14:paraId="0D0B0099">
      <w:pPr>
        <w:pStyle w:val="3"/>
        <w:spacing w:before="185" w:line="219" w:lineRule="auto"/>
        <w:ind w:left="1324"/>
      </w:pPr>
      <w:r>
        <w:rPr>
          <w:spacing w:val="-4"/>
        </w:rPr>
        <w:t>(表格行数不够可自行增加)</w:t>
      </w:r>
    </w:p>
    <w:p w14:paraId="4A7BDBD1">
      <w:pPr>
        <w:pStyle w:val="3"/>
        <w:keepNext w:val="0"/>
        <w:keepLines w:val="0"/>
        <w:pageBreakBefore w:val="0"/>
        <w:widowControl/>
        <w:kinsoku w:val="0"/>
        <w:wordWrap/>
        <w:overflowPunct/>
        <w:topLinePunct w:val="0"/>
        <w:autoSpaceDE w:val="0"/>
        <w:autoSpaceDN w:val="0"/>
        <w:bidi w:val="0"/>
        <w:adjustRightInd w:val="0"/>
        <w:snapToGrid w:val="0"/>
        <w:spacing w:before="264" w:line="219" w:lineRule="auto"/>
        <w:ind w:left="0" w:firstLine="344" w:firstLineChars="200"/>
        <w:textAlignment w:val="baseline"/>
        <w:rPr>
          <w:sz w:val="19"/>
          <w:szCs w:val="19"/>
        </w:rPr>
      </w:pPr>
      <w:r>
        <w:rPr>
          <w:spacing w:val="-9"/>
          <w:sz w:val="19"/>
          <w:szCs w:val="19"/>
        </w:rPr>
        <w:t>说明：</w:t>
      </w:r>
    </w:p>
    <w:p w14:paraId="2031A7A9">
      <w:pPr>
        <w:pStyle w:val="3"/>
        <w:keepNext w:val="0"/>
        <w:keepLines w:val="0"/>
        <w:pageBreakBefore w:val="0"/>
        <w:widowControl/>
        <w:kinsoku w:val="0"/>
        <w:wordWrap/>
        <w:overflowPunct/>
        <w:topLinePunct w:val="0"/>
        <w:autoSpaceDE w:val="0"/>
        <w:autoSpaceDN w:val="0"/>
        <w:bidi w:val="0"/>
        <w:adjustRightInd w:val="0"/>
        <w:snapToGrid w:val="0"/>
        <w:spacing w:before="213" w:line="219" w:lineRule="auto"/>
        <w:ind w:left="0" w:firstLine="484" w:firstLineChars="200"/>
        <w:textAlignment w:val="baseline"/>
        <w:rPr>
          <w:rFonts w:ascii="宋体" w:hAnsi="宋体" w:eastAsia="宋体" w:cs="宋体"/>
          <w:spacing w:val="1"/>
        </w:rPr>
      </w:pPr>
      <w:r>
        <w:rPr>
          <w:rFonts w:ascii="宋体" w:hAnsi="宋体" w:eastAsia="宋体" w:cs="宋体"/>
          <w:spacing w:val="1"/>
        </w:rPr>
        <w:t>1.如无差异，则请在本表内标注“无”字样。</w:t>
      </w:r>
    </w:p>
    <w:p w14:paraId="235AF930">
      <w:pPr>
        <w:pStyle w:val="3"/>
        <w:keepNext w:val="0"/>
        <w:keepLines w:val="0"/>
        <w:pageBreakBefore w:val="0"/>
        <w:widowControl/>
        <w:kinsoku w:val="0"/>
        <w:wordWrap/>
        <w:overflowPunct/>
        <w:topLinePunct w:val="0"/>
        <w:autoSpaceDE w:val="0"/>
        <w:autoSpaceDN w:val="0"/>
        <w:bidi w:val="0"/>
        <w:adjustRightInd w:val="0"/>
        <w:snapToGrid w:val="0"/>
        <w:spacing w:before="213" w:line="219" w:lineRule="auto"/>
        <w:ind w:left="0" w:firstLine="484" w:firstLineChars="200"/>
        <w:textAlignment w:val="baseline"/>
        <w:rPr>
          <w:rFonts w:ascii="宋体" w:hAnsi="宋体" w:eastAsia="宋体" w:cs="宋体"/>
          <w:spacing w:val="1"/>
        </w:rPr>
      </w:pPr>
      <w:r>
        <w:rPr>
          <w:rFonts w:ascii="宋体" w:hAnsi="宋体" w:eastAsia="宋体" w:cs="宋体"/>
          <w:spacing w:val="1"/>
        </w:rPr>
        <w:t>2.提高免赔额、降低赔偿限额、增加投保人/被保险人义务、缩小或删除扩展性条款/责任等，均属于报价实质性差异。</w:t>
      </w:r>
    </w:p>
    <w:p w14:paraId="0434072A">
      <w:pPr>
        <w:pStyle w:val="3"/>
        <w:keepNext w:val="0"/>
        <w:keepLines w:val="0"/>
        <w:pageBreakBefore w:val="0"/>
        <w:widowControl/>
        <w:kinsoku w:val="0"/>
        <w:wordWrap/>
        <w:overflowPunct/>
        <w:topLinePunct w:val="0"/>
        <w:autoSpaceDE w:val="0"/>
        <w:autoSpaceDN w:val="0"/>
        <w:bidi w:val="0"/>
        <w:adjustRightInd w:val="0"/>
        <w:snapToGrid w:val="0"/>
        <w:spacing w:before="213" w:line="219" w:lineRule="auto"/>
        <w:ind w:left="0" w:firstLine="484" w:firstLineChars="200"/>
        <w:textAlignment w:val="baseline"/>
        <w:rPr>
          <w:rFonts w:ascii="宋体" w:hAnsi="宋体" w:eastAsia="宋体" w:cs="宋体"/>
          <w:spacing w:val="1"/>
        </w:rPr>
      </w:pPr>
      <w:r>
        <w:rPr>
          <w:rFonts w:ascii="宋体" w:hAnsi="宋体" w:eastAsia="宋体" w:cs="宋体"/>
          <w:spacing w:val="1"/>
        </w:rPr>
        <w:t>3.差异汇总表中需体现但不限于：主险附加险条款、特别约定、责任免除、责任限额、赔付比例、免赔额和经纪费等。</w:t>
      </w:r>
    </w:p>
    <w:p w14:paraId="61AE0027">
      <w:pPr>
        <w:spacing w:line="301" w:lineRule="auto"/>
        <w:rPr>
          <w:rFonts w:ascii="Arial"/>
          <w:sz w:val="21"/>
        </w:rPr>
      </w:pPr>
    </w:p>
    <w:p w14:paraId="2D0E4124">
      <w:pPr>
        <w:spacing w:line="278" w:lineRule="auto"/>
        <w:rPr>
          <w:rFonts w:ascii="Arial"/>
          <w:sz w:val="21"/>
        </w:rPr>
      </w:pPr>
    </w:p>
    <w:p w14:paraId="6A14ABA2">
      <w:pPr>
        <w:pStyle w:val="8"/>
      </w:pPr>
    </w:p>
    <w:p w14:paraId="6A5FFB42">
      <w:pPr>
        <w:spacing w:line="278" w:lineRule="auto"/>
        <w:rPr>
          <w:rFonts w:ascii="Arial"/>
          <w:sz w:val="21"/>
        </w:rPr>
      </w:pPr>
    </w:p>
    <w:p w14:paraId="0EE3DC50">
      <w:pPr>
        <w:spacing w:line="360" w:lineRule="auto"/>
        <w:ind w:firstLine="480" w:firstLineChars="200"/>
        <w:rPr>
          <w:rFonts w:ascii="??_GB2312" w:hAnsi="??_GB2312" w:eastAsia="Times New Roman" w:cs="??_GB2312"/>
          <w:color w:val="auto"/>
          <w:sz w:val="24"/>
          <w:szCs w:val="24"/>
        </w:rPr>
      </w:pPr>
      <w:r>
        <w:rPr>
          <w:rFonts w:hint="eastAsia" w:ascii="宋体" w:hAnsi="宋体" w:cs="宋体"/>
          <w:color w:val="auto"/>
          <w:sz w:val="24"/>
          <w:szCs w:val="24"/>
        </w:rPr>
        <w:t>法定负责人或授权代理人：（签字）</w:t>
      </w:r>
    </w:p>
    <w:p w14:paraId="153E95B9">
      <w:pPr>
        <w:spacing w:line="360" w:lineRule="auto"/>
        <w:ind w:firstLine="480" w:firstLineChars="200"/>
        <w:rPr>
          <w:rFonts w:ascii="??_GB2312" w:hAnsi="??_GB2312" w:eastAsia="Times New Roman" w:cs="??_GB2312"/>
          <w:color w:val="auto"/>
          <w:sz w:val="24"/>
          <w:szCs w:val="24"/>
        </w:rPr>
      </w:pPr>
    </w:p>
    <w:p w14:paraId="32C420A9">
      <w:pPr>
        <w:spacing w:line="360" w:lineRule="auto"/>
        <w:ind w:firstLine="480" w:firstLineChars="200"/>
        <w:rPr>
          <w:rFonts w:ascii="??_GB2312" w:hAnsi="??_GB2312" w:eastAsia="Times New Roman" w:cs="??_GB2312"/>
          <w:color w:val="auto"/>
          <w:sz w:val="24"/>
          <w:szCs w:val="24"/>
        </w:rPr>
      </w:pPr>
      <w:r>
        <w:rPr>
          <w:rFonts w:hint="eastAsia" w:ascii="宋体" w:hAnsi="宋体" w:cs="宋体"/>
          <w:color w:val="auto"/>
          <w:sz w:val="24"/>
          <w:szCs w:val="24"/>
          <w:lang w:eastAsia="zh-CN"/>
        </w:rPr>
        <w:t>报价</w:t>
      </w:r>
      <w:r>
        <w:rPr>
          <w:rFonts w:hint="eastAsia" w:ascii="宋体" w:hAnsi="宋体" w:cs="宋体"/>
          <w:color w:val="auto"/>
          <w:sz w:val="24"/>
          <w:szCs w:val="24"/>
          <w:lang w:val="en-US" w:eastAsia="zh-CN"/>
        </w:rPr>
        <w:t>单位</w:t>
      </w:r>
      <w:r>
        <w:rPr>
          <w:rFonts w:hint="eastAsia" w:ascii="宋体" w:hAnsi="宋体" w:cs="宋体"/>
          <w:color w:val="auto"/>
          <w:sz w:val="24"/>
          <w:szCs w:val="24"/>
        </w:rPr>
        <w:t>：（公章）</w:t>
      </w:r>
    </w:p>
    <w:p w14:paraId="789EC52C">
      <w:pPr>
        <w:spacing w:line="360" w:lineRule="auto"/>
        <w:ind w:firstLine="480" w:firstLineChars="200"/>
        <w:rPr>
          <w:rFonts w:ascii="??_GB2312" w:hAnsi="??_GB2312" w:eastAsia="Times New Roman" w:cs="??_GB2312"/>
          <w:color w:val="auto"/>
          <w:sz w:val="24"/>
          <w:szCs w:val="24"/>
        </w:rPr>
      </w:pPr>
    </w:p>
    <w:p w14:paraId="190AD438">
      <w:pPr>
        <w:spacing w:line="360" w:lineRule="auto"/>
        <w:ind w:firstLine="480" w:firstLineChars="200"/>
        <w:jc w:val="right"/>
        <w:rPr>
          <w:rFonts w:hint="eastAsia" w:ascii="宋体" w:hAnsi="宋体" w:cs="宋体"/>
          <w:color w:val="auto"/>
          <w:sz w:val="24"/>
          <w:szCs w:val="24"/>
        </w:rPr>
      </w:pPr>
      <w:r>
        <w:rPr>
          <w:rFonts w:hint="eastAsia" w:ascii="宋体" w:hAnsi="宋体" w:cs="宋体"/>
          <w:color w:val="auto"/>
          <w:sz w:val="24"/>
          <w:szCs w:val="24"/>
        </w:rPr>
        <w:t>日期：</w:t>
      </w:r>
      <w:r>
        <w:rPr>
          <w:rFonts w:ascii="??_GB2312" w:hAnsi="??_GB2312" w:eastAsia="Times New Roman" w:cs="??_GB2312"/>
          <w:color w:val="auto"/>
          <w:sz w:val="24"/>
          <w:szCs w:val="24"/>
        </w:rPr>
        <w:t xml:space="preserve">    </w:t>
      </w:r>
      <w:r>
        <w:rPr>
          <w:rFonts w:hint="eastAsia" w:ascii="宋体" w:hAnsi="宋体" w:cs="宋体"/>
          <w:color w:val="auto"/>
          <w:sz w:val="24"/>
          <w:szCs w:val="24"/>
        </w:rPr>
        <w:t>年</w:t>
      </w:r>
      <w:r>
        <w:rPr>
          <w:rFonts w:ascii="??_GB2312" w:hAnsi="??_GB2312" w:eastAsia="Times New Roman" w:cs="??_GB2312"/>
          <w:color w:val="auto"/>
          <w:sz w:val="24"/>
          <w:szCs w:val="24"/>
        </w:rPr>
        <w:t xml:space="preserve">  </w:t>
      </w:r>
      <w:r>
        <w:rPr>
          <w:rFonts w:hint="eastAsia" w:ascii="??_GB2312" w:hAnsi="??_GB2312" w:cs="??_GB2312"/>
          <w:color w:val="auto"/>
          <w:sz w:val="24"/>
          <w:szCs w:val="24"/>
        </w:rPr>
        <w:t xml:space="preserve"> </w:t>
      </w:r>
      <w:r>
        <w:rPr>
          <w:rFonts w:hint="eastAsia" w:ascii="宋体" w:hAnsi="宋体" w:cs="宋体"/>
          <w:color w:val="auto"/>
          <w:sz w:val="24"/>
          <w:szCs w:val="24"/>
        </w:rPr>
        <w:t>月</w:t>
      </w:r>
      <w:r>
        <w:rPr>
          <w:rFonts w:ascii="??_GB2312" w:hAnsi="??_GB2312" w:eastAsia="Times New Roman" w:cs="??_GB2312"/>
          <w:color w:val="auto"/>
          <w:sz w:val="24"/>
          <w:szCs w:val="24"/>
        </w:rPr>
        <w:t xml:space="preserve">  </w:t>
      </w:r>
      <w:r>
        <w:rPr>
          <w:rFonts w:hint="eastAsia" w:ascii="??_GB2312" w:hAnsi="??_GB2312" w:cs="??_GB2312"/>
          <w:color w:val="auto"/>
          <w:sz w:val="24"/>
          <w:szCs w:val="24"/>
        </w:rPr>
        <w:t xml:space="preserve"> </w:t>
      </w:r>
      <w:r>
        <w:rPr>
          <w:rFonts w:hint="eastAsia" w:ascii="宋体" w:hAnsi="宋体" w:cs="宋体"/>
          <w:color w:val="auto"/>
          <w:sz w:val="24"/>
          <w:szCs w:val="24"/>
        </w:rPr>
        <w:t>日</w:t>
      </w:r>
    </w:p>
    <w:p w14:paraId="1E3BA13B">
      <w:pPr>
        <w:pStyle w:val="8"/>
        <w:rPr>
          <w:rFonts w:hint="eastAsia" w:ascii="宋体" w:hAnsi="宋体" w:cs="宋体"/>
          <w:color w:val="auto"/>
          <w:sz w:val="24"/>
          <w:szCs w:val="24"/>
        </w:rPr>
      </w:pPr>
    </w:p>
    <w:p w14:paraId="3755D111">
      <w:pPr>
        <w:pStyle w:val="8"/>
        <w:rPr>
          <w:rFonts w:hint="eastAsia" w:ascii="宋体" w:hAnsi="宋体" w:cs="宋体"/>
          <w:color w:val="auto"/>
          <w:sz w:val="24"/>
          <w:szCs w:val="24"/>
        </w:rPr>
      </w:pPr>
    </w:p>
    <w:p w14:paraId="7C67EFC4">
      <w:pPr>
        <w:pStyle w:val="8"/>
        <w:rPr>
          <w:rFonts w:hint="eastAsia" w:ascii="宋体" w:hAnsi="宋体" w:cs="宋体"/>
          <w:color w:val="auto"/>
          <w:sz w:val="24"/>
          <w:szCs w:val="24"/>
        </w:rPr>
      </w:pPr>
    </w:p>
    <w:p w14:paraId="2D5AD2B5">
      <w:pPr>
        <w:pStyle w:val="8"/>
        <w:rPr>
          <w:rFonts w:hint="eastAsia" w:ascii="宋体" w:hAnsi="宋体" w:cs="宋体"/>
          <w:color w:val="auto"/>
          <w:sz w:val="24"/>
          <w:szCs w:val="24"/>
        </w:rPr>
      </w:pPr>
    </w:p>
    <w:p w14:paraId="5D12B812">
      <w:pPr>
        <w:rPr>
          <w:rFonts w:hint="eastAsia"/>
          <w:color w:val="auto"/>
        </w:rPr>
      </w:pPr>
      <w:r>
        <w:rPr>
          <w:rFonts w:hint="eastAsia"/>
          <w:color w:val="auto"/>
        </w:rPr>
        <w:br w:type="page"/>
      </w:r>
    </w:p>
    <w:p w14:paraId="22392D84">
      <w:pPr>
        <w:pStyle w:val="3"/>
        <w:keepNext w:val="0"/>
        <w:keepLines w:val="0"/>
        <w:pageBreakBefore w:val="0"/>
        <w:widowControl/>
        <w:kinsoku w:val="0"/>
        <w:wordWrap/>
        <w:overflowPunct/>
        <w:topLinePunct w:val="0"/>
        <w:autoSpaceDE w:val="0"/>
        <w:autoSpaceDN w:val="0"/>
        <w:bidi w:val="0"/>
        <w:adjustRightInd w:val="0"/>
        <w:snapToGrid w:val="0"/>
        <w:spacing w:before="218" w:line="221" w:lineRule="auto"/>
        <w:ind w:left="0"/>
        <w:jc w:val="center"/>
        <w:textAlignment w:val="baseline"/>
        <w:rPr>
          <w:rFonts w:hint="eastAsia" w:ascii="宋体" w:hAnsi="宋体" w:eastAsia="宋体" w:cs="宋体"/>
          <w:b/>
          <w:bCs/>
          <w:spacing w:val="-8"/>
          <w:sz w:val="40"/>
          <w:szCs w:val="40"/>
          <w:lang w:val="en-US" w:eastAsia="zh-CN"/>
        </w:rPr>
      </w:pPr>
      <w:r>
        <w:rPr>
          <w:rFonts w:hint="eastAsia" w:ascii="宋体" w:hAnsi="宋体" w:eastAsia="宋体" w:cs="宋体"/>
          <w:b/>
          <w:bCs/>
          <w:spacing w:val="-8"/>
          <w:sz w:val="40"/>
          <w:szCs w:val="40"/>
          <w:lang w:val="en-US" w:eastAsia="zh-CN"/>
        </w:rPr>
        <w:t>四、服务方案</w:t>
      </w:r>
    </w:p>
    <w:p w14:paraId="42A8DD74">
      <w:pPr>
        <w:autoSpaceDE w:val="0"/>
        <w:autoSpaceDN w:val="0"/>
        <w:adjustRightInd w:val="0"/>
        <w:spacing w:line="480" w:lineRule="auto"/>
        <w:jc w:val="left"/>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t>（一）服务团队</w:t>
      </w:r>
    </w:p>
    <w:p w14:paraId="67D0406B">
      <w:pPr>
        <w:spacing w:line="360" w:lineRule="auto"/>
        <w:ind w:firstLine="480" w:firstLineChars="200"/>
        <w:rPr>
          <w:rFonts w:ascii="宋体" w:hAnsi="宋体"/>
          <w:color w:val="auto"/>
          <w:sz w:val="24"/>
          <w:szCs w:val="28"/>
        </w:rPr>
      </w:pPr>
      <w:r>
        <w:rPr>
          <w:rFonts w:hint="eastAsia" w:ascii="宋体" w:hAnsi="宋体"/>
          <w:color w:val="auto"/>
          <w:sz w:val="24"/>
          <w:szCs w:val="28"/>
          <w:lang w:eastAsia="zh-CN"/>
        </w:rPr>
        <w:t>报价</w:t>
      </w:r>
      <w:r>
        <w:rPr>
          <w:rFonts w:hint="eastAsia" w:ascii="宋体" w:hAnsi="宋体"/>
          <w:color w:val="auto"/>
          <w:sz w:val="24"/>
          <w:szCs w:val="28"/>
        </w:rPr>
        <w:t>单位提供的项目小组成员中应包括省级分公司、支公司（或市级分公司）保险服务人员（按照投保人和被保险人的地理分布情况设置），需提供职务、联系方式等，人员简历中必须明确说明是否具有相应的承保或者理赔经验，并提供项目名称。（以下表格不够可依格式扩展）</w:t>
      </w:r>
    </w:p>
    <w:p w14:paraId="0900E33C">
      <w:pPr>
        <w:spacing w:line="360" w:lineRule="auto"/>
        <w:rPr>
          <w:rFonts w:hint="eastAsia" w:ascii="宋体" w:hAnsi="宋体"/>
          <w:color w:val="auto"/>
          <w:sz w:val="24"/>
          <w:szCs w:val="28"/>
        </w:rPr>
      </w:pPr>
      <w:r>
        <w:rPr>
          <w:rFonts w:hint="eastAsia" w:ascii="宋体" w:hAnsi="宋体"/>
          <w:color w:val="auto"/>
          <w:sz w:val="24"/>
          <w:szCs w:val="28"/>
        </w:rPr>
        <w:t xml:space="preserve">表一：项目领导小组设置 </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1190"/>
        <w:gridCol w:w="895"/>
        <w:gridCol w:w="1086"/>
        <w:gridCol w:w="1209"/>
        <w:gridCol w:w="1943"/>
        <w:gridCol w:w="1081"/>
        <w:gridCol w:w="1936"/>
      </w:tblGrid>
      <w:tr w14:paraId="287E3527">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9340" w:type="dxa"/>
            <w:gridSpan w:val="7"/>
            <w:tcBorders>
              <w:top w:val="single" w:color="auto" w:sz="12" w:space="0"/>
              <w:left w:val="single" w:color="auto" w:sz="12" w:space="0"/>
              <w:bottom w:val="single" w:color="auto" w:sz="4" w:space="0"/>
              <w:right w:val="single" w:color="auto" w:sz="12" w:space="0"/>
            </w:tcBorders>
            <w:shd w:val="clear" w:color="auto" w:fill="99CCFF"/>
            <w:noWrap w:val="0"/>
            <w:vAlign w:val="center"/>
          </w:tcPr>
          <w:p w14:paraId="71F1B9C9">
            <w:pPr>
              <w:jc w:val="center"/>
              <w:rPr>
                <w:rFonts w:ascii="宋体" w:hAnsi="宋体"/>
                <w:b/>
                <w:color w:val="auto"/>
                <w:szCs w:val="21"/>
              </w:rPr>
            </w:pPr>
            <w:r>
              <w:rPr>
                <w:rFonts w:hint="eastAsia" w:ascii="宋体" w:hAnsi="宋体"/>
                <w:b/>
                <w:color w:val="auto"/>
                <w:szCs w:val="21"/>
              </w:rPr>
              <w:t>（</w:t>
            </w:r>
            <w:r>
              <w:rPr>
                <w:rFonts w:hint="eastAsia" w:ascii="宋体" w:hAnsi="宋体"/>
                <w:b/>
                <w:color w:val="auto"/>
                <w:szCs w:val="21"/>
                <w:lang w:eastAsia="zh-CN"/>
              </w:rPr>
              <w:t>报价</w:t>
            </w:r>
            <w:r>
              <w:rPr>
                <w:rFonts w:hint="eastAsia" w:ascii="宋体" w:hAnsi="宋体"/>
                <w:b/>
                <w:color w:val="auto"/>
                <w:szCs w:val="21"/>
              </w:rPr>
              <w:t>单位名称）</w:t>
            </w:r>
          </w:p>
          <w:p w14:paraId="09F61E51">
            <w:pPr>
              <w:jc w:val="center"/>
              <w:rPr>
                <w:rFonts w:ascii="宋体" w:hAnsi="宋体"/>
                <w:b/>
                <w:color w:val="auto"/>
                <w:szCs w:val="21"/>
              </w:rPr>
            </w:pPr>
            <w:r>
              <w:rPr>
                <w:rFonts w:hint="eastAsia" w:ascii="宋体" w:hAnsi="宋体"/>
                <w:b/>
                <w:color w:val="auto"/>
                <w:szCs w:val="21"/>
                <w:lang w:eastAsia="zh-CN"/>
              </w:rPr>
              <w:t>沧州大运河</w:t>
            </w:r>
            <w:r>
              <w:rPr>
                <w:rFonts w:hint="eastAsia" w:ascii="宋体" w:hAnsi="宋体" w:eastAsia="宋体"/>
                <w:b/>
                <w:color w:val="auto"/>
                <w:szCs w:val="21"/>
                <w:lang w:val="en-US" w:eastAsia="zh-CN"/>
              </w:rPr>
              <w:t>园博园及游船</w:t>
            </w:r>
            <w:r>
              <w:rPr>
                <w:rFonts w:hint="eastAsia" w:ascii="宋体" w:hAnsi="宋体"/>
                <w:b/>
                <w:color w:val="auto"/>
                <w:szCs w:val="21"/>
              </w:rPr>
              <w:t>保险项目领导小组</w:t>
            </w:r>
          </w:p>
        </w:tc>
      </w:tr>
      <w:tr w14:paraId="0806ABFF">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75" w:hRule="atLeast"/>
          <w:jc w:val="center"/>
        </w:trPr>
        <w:tc>
          <w:tcPr>
            <w:tcW w:w="1190" w:type="dxa"/>
            <w:tcBorders>
              <w:top w:val="single" w:color="auto" w:sz="4" w:space="0"/>
              <w:left w:val="single" w:color="auto" w:sz="12" w:space="0"/>
              <w:bottom w:val="single" w:color="auto" w:sz="4" w:space="0"/>
              <w:right w:val="single" w:color="auto" w:sz="12" w:space="0"/>
            </w:tcBorders>
            <w:noWrap w:val="0"/>
            <w:vAlign w:val="center"/>
          </w:tcPr>
          <w:p w14:paraId="140D8000">
            <w:pPr>
              <w:spacing w:line="300" w:lineRule="auto"/>
              <w:jc w:val="center"/>
              <w:rPr>
                <w:rFonts w:ascii="宋体" w:hAnsi="宋体"/>
                <w:color w:val="auto"/>
                <w:szCs w:val="21"/>
              </w:rPr>
            </w:pP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396FE7B8">
            <w:pPr>
              <w:spacing w:line="300" w:lineRule="auto"/>
              <w:jc w:val="center"/>
              <w:rPr>
                <w:rFonts w:ascii="宋体" w:hAnsi="宋体"/>
                <w:color w:val="auto"/>
                <w:szCs w:val="21"/>
              </w:rPr>
            </w:pPr>
            <w:r>
              <w:rPr>
                <w:rFonts w:hint="eastAsia" w:ascii="宋体" w:hAnsi="宋体"/>
                <w:color w:val="auto"/>
                <w:szCs w:val="21"/>
              </w:rPr>
              <w:t>姓名</w:t>
            </w: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4C385608">
            <w:pPr>
              <w:spacing w:line="300" w:lineRule="auto"/>
              <w:jc w:val="center"/>
              <w:rPr>
                <w:rFonts w:ascii="宋体" w:hAnsi="宋体"/>
                <w:color w:val="auto"/>
                <w:szCs w:val="21"/>
              </w:rPr>
            </w:pPr>
            <w:r>
              <w:rPr>
                <w:rFonts w:hint="eastAsia" w:ascii="宋体" w:hAnsi="宋体"/>
                <w:color w:val="auto"/>
                <w:szCs w:val="21"/>
              </w:rPr>
              <w:t>职务</w:t>
            </w: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669FCC65">
            <w:pPr>
              <w:spacing w:line="300" w:lineRule="auto"/>
              <w:jc w:val="center"/>
              <w:rPr>
                <w:rFonts w:ascii="宋体" w:hAnsi="宋体"/>
                <w:color w:val="auto"/>
                <w:szCs w:val="21"/>
              </w:rPr>
            </w:pPr>
            <w:r>
              <w:rPr>
                <w:rFonts w:hint="eastAsia" w:ascii="宋体" w:hAnsi="宋体"/>
                <w:color w:val="auto"/>
                <w:szCs w:val="21"/>
              </w:rPr>
              <w:t>职责</w:t>
            </w: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3EAF3C00">
            <w:pPr>
              <w:spacing w:line="300" w:lineRule="auto"/>
              <w:jc w:val="center"/>
              <w:rPr>
                <w:rFonts w:ascii="宋体" w:hAnsi="宋体"/>
                <w:color w:val="auto"/>
                <w:szCs w:val="21"/>
              </w:rPr>
            </w:pPr>
            <w:r>
              <w:rPr>
                <w:rFonts w:hint="eastAsia" w:ascii="宋体" w:hAnsi="宋体"/>
                <w:color w:val="auto"/>
                <w:szCs w:val="21"/>
              </w:rPr>
              <w:t>手机</w:t>
            </w: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681ECB14">
            <w:pPr>
              <w:spacing w:line="300" w:lineRule="auto"/>
              <w:jc w:val="center"/>
              <w:rPr>
                <w:rFonts w:ascii="宋体" w:hAnsi="宋体"/>
                <w:color w:val="auto"/>
                <w:szCs w:val="21"/>
              </w:rPr>
            </w:pPr>
            <w:r>
              <w:rPr>
                <w:rFonts w:hint="eastAsia" w:ascii="宋体" w:hAnsi="宋体"/>
                <w:color w:val="auto"/>
                <w:szCs w:val="21"/>
              </w:rPr>
              <w:t>固话</w:t>
            </w: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635C28B9">
            <w:pPr>
              <w:spacing w:line="300" w:lineRule="auto"/>
              <w:jc w:val="center"/>
              <w:rPr>
                <w:rFonts w:ascii="宋体" w:hAnsi="宋体"/>
                <w:color w:val="auto"/>
                <w:szCs w:val="21"/>
              </w:rPr>
            </w:pPr>
            <w:r>
              <w:rPr>
                <w:rFonts w:hint="eastAsia" w:ascii="宋体" w:hAnsi="宋体"/>
                <w:color w:val="auto"/>
                <w:szCs w:val="21"/>
              </w:rPr>
              <w:t>备注</w:t>
            </w:r>
          </w:p>
        </w:tc>
      </w:tr>
      <w:tr w14:paraId="43943540">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55" w:hRule="atLeast"/>
          <w:jc w:val="center"/>
        </w:trPr>
        <w:tc>
          <w:tcPr>
            <w:tcW w:w="1190" w:type="dxa"/>
            <w:tcBorders>
              <w:top w:val="single" w:color="auto" w:sz="4" w:space="0"/>
              <w:left w:val="single" w:color="auto" w:sz="12" w:space="0"/>
              <w:bottom w:val="single" w:color="auto" w:sz="4" w:space="0"/>
              <w:right w:val="single" w:color="auto" w:sz="12" w:space="0"/>
            </w:tcBorders>
            <w:noWrap w:val="0"/>
            <w:vAlign w:val="center"/>
          </w:tcPr>
          <w:p w14:paraId="3DD382EC">
            <w:pPr>
              <w:pStyle w:val="20"/>
              <w:widowControl w:val="0"/>
              <w:pBdr>
                <w:left w:val="none" w:color="auto" w:sz="0" w:space="0"/>
                <w:bottom w:val="none" w:color="auto" w:sz="0" w:space="0"/>
                <w:right w:val="none" w:color="auto" w:sz="0" w:space="0"/>
              </w:pBdr>
              <w:spacing w:before="0" w:beforeAutospacing="0" w:after="0" w:afterAutospacing="0" w:line="300" w:lineRule="auto"/>
              <w:rPr>
                <w:rFonts w:ascii="宋体" w:hAnsi="宋体"/>
                <w:color w:val="auto"/>
                <w:kern w:val="2"/>
                <w:sz w:val="21"/>
                <w:szCs w:val="21"/>
              </w:rPr>
            </w:pPr>
            <w:r>
              <w:rPr>
                <w:rFonts w:hint="eastAsia" w:ascii="宋体" w:hAnsi="宋体"/>
                <w:color w:val="auto"/>
                <w:kern w:val="2"/>
                <w:sz w:val="21"/>
                <w:szCs w:val="21"/>
              </w:rPr>
              <w:t>组长</w:t>
            </w: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549D33C4">
            <w:pPr>
              <w:spacing w:line="300" w:lineRule="auto"/>
              <w:jc w:val="center"/>
              <w:rPr>
                <w:rFonts w:ascii="宋体" w:hAnsi="宋体"/>
                <w:color w:val="auto"/>
                <w:szCs w:val="21"/>
              </w:rPr>
            </w:pP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099433DD">
            <w:pPr>
              <w:spacing w:line="300" w:lineRule="auto"/>
              <w:jc w:val="center"/>
              <w:rPr>
                <w:rFonts w:ascii="宋体" w:hAnsi="宋体"/>
                <w:color w:val="auto"/>
                <w:szCs w:val="21"/>
              </w:rPr>
            </w:pP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33B98AA9">
            <w:pPr>
              <w:spacing w:line="300" w:lineRule="auto"/>
              <w:jc w:val="center"/>
              <w:rPr>
                <w:rFonts w:ascii="宋体" w:hAnsi="宋体"/>
                <w:color w:val="auto"/>
                <w:szCs w:val="21"/>
              </w:rPr>
            </w:pP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4D2EE363">
            <w:pPr>
              <w:rPr>
                <w:rFonts w:ascii="宋体" w:hAnsi="宋体"/>
                <w:color w:val="auto"/>
                <w:szCs w:val="21"/>
              </w:rPr>
            </w:pP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0DACA719">
            <w:pPr>
              <w:spacing w:line="300" w:lineRule="auto"/>
              <w:jc w:val="center"/>
              <w:rPr>
                <w:rFonts w:ascii="宋体" w:hAnsi="宋体"/>
                <w:color w:val="auto"/>
                <w:szCs w:val="21"/>
              </w:rPr>
            </w:pP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7B1BBB26">
            <w:pPr>
              <w:spacing w:line="300" w:lineRule="auto"/>
              <w:jc w:val="center"/>
              <w:rPr>
                <w:rFonts w:ascii="宋体" w:hAnsi="宋体"/>
                <w:color w:val="auto"/>
                <w:szCs w:val="21"/>
              </w:rPr>
            </w:pPr>
            <w:r>
              <w:rPr>
                <w:rFonts w:hint="eastAsia" w:ascii="宋体" w:hAnsi="宋体"/>
                <w:color w:val="auto"/>
                <w:szCs w:val="21"/>
              </w:rPr>
              <w:t>第三联系人</w:t>
            </w:r>
          </w:p>
        </w:tc>
      </w:tr>
      <w:tr w14:paraId="1E532C50">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1190" w:type="dxa"/>
            <w:tcBorders>
              <w:top w:val="single" w:color="auto" w:sz="4" w:space="0"/>
              <w:left w:val="single" w:color="auto" w:sz="12" w:space="0"/>
              <w:bottom w:val="single" w:color="auto" w:sz="4" w:space="0"/>
              <w:right w:val="single" w:color="auto" w:sz="12" w:space="0"/>
            </w:tcBorders>
            <w:noWrap w:val="0"/>
            <w:vAlign w:val="center"/>
          </w:tcPr>
          <w:p w14:paraId="55AE829E">
            <w:pPr>
              <w:spacing w:line="300" w:lineRule="auto"/>
              <w:jc w:val="center"/>
              <w:rPr>
                <w:rFonts w:ascii="宋体" w:hAnsi="宋体"/>
                <w:color w:val="auto"/>
                <w:szCs w:val="21"/>
              </w:rPr>
            </w:pPr>
            <w:r>
              <w:rPr>
                <w:rFonts w:hint="eastAsia" w:ascii="宋体" w:hAnsi="宋体"/>
                <w:color w:val="auto"/>
                <w:szCs w:val="21"/>
              </w:rPr>
              <w:t>副组长</w:t>
            </w: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34B480E9">
            <w:pPr>
              <w:spacing w:line="300" w:lineRule="auto"/>
              <w:jc w:val="center"/>
              <w:rPr>
                <w:rFonts w:ascii="宋体" w:hAnsi="宋体"/>
                <w:color w:val="auto"/>
                <w:szCs w:val="21"/>
              </w:rPr>
            </w:pP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5259C281">
            <w:pPr>
              <w:spacing w:line="300" w:lineRule="auto"/>
              <w:jc w:val="center"/>
              <w:rPr>
                <w:rFonts w:ascii="宋体" w:hAnsi="宋体"/>
                <w:color w:val="auto"/>
                <w:szCs w:val="21"/>
              </w:rPr>
            </w:pP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22E33572">
            <w:pPr>
              <w:spacing w:line="300" w:lineRule="auto"/>
              <w:jc w:val="center"/>
              <w:rPr>
                <w:rFonts w:ascii="宋体" w:hAnsi="宋体"/>
                <w:color w:val="auto"/>
                <w:szCs w:val="21"/>
              </w:rPr>
            </w:pP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27CF5DAA">
            <w:pPr>
              <w:rPr>
                <w:rFonts w:ascii="宋体" w:hAnsi="宋体"/>
                <w:color w:val="auto"/>
                <w:szCs w:val="21"/>
              </w:rPr>
            </w:pP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6CA3D923">
            <w:pPr>
              <w:spacing w:line="300" w:lineRule="auto"/>
              <w:jc w:val="center"/>
              <w:rPr>
                <w:rFonts w:ascii="宋体" w:hAnsi="宋体"/>
                <w:color w:val="auto"/>
                <w:szCs w:val="21"/>
              </w:rPr>
            </w:pP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6A46D1BE">
            <w:pPr>
              <w:spacing w:line="300" w:lineRule="auto"/>
              <w:jc w:val="center"/>
              <w:rPr>
                <w:rFonts w:ascii="宋体" w:hAnsi="宋体"/>
                <w:color w:val="auto"/>
                <w:szCs w:val="21"/>
              </w:rPr>
            </w:pPr>
            <w:r>
              <w:rPr>
                <w:rFonts w:hint="eastAsia" w:ascii="宋体" w:hAnsi="宋体"/>
                <w:color w:val="auto"/>
                <w:szCs w:val="21"/>
              </w:rPr>
              <w:t>第二联系人</w:t>
            </w:r>
          </w:p>
        </w:tc>
      </w:tr>
      <w:tr w14:paraId="11A0DD91">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20" w:hRule="atLeast"/>
          <w:jc w:val="center"/>
        </w:trPr>
        <w:tc>
          <w:tcPr>
            <w:tcW w:w="1190" w:type="dxa"/>
            <w:vMerge w:val="restart"/>
            <w:tcBorders>
              <w:top w:val="single" w:color="auto" w:sz="4" w:space="0"/>
              <w:left w:val="single" w:color="auto" w:sz="12" w:space="0"/>
              <w:bottom w:val="single" w:color="auto" w:sz="4" w:space="0"/>
              <w:right w:val="single" w:color="auto" w:sz="12" w:space="0"/>
            </w:tcBorders>
            <w:noWrap w:val="0"/>
            <w:vAlign w:val="center"/>
          </w:tcPr>
          <w:p w14:paraId="33981FC0">
            <w:pPr>
              <w:spacing w:line="300" w:lineRule="auto"/>
              <w:jc w:val="center"/>
              <w:rPr>
                <w:rFonts w:ascii="宋体" w:hAnsi="宋体"/>
                <w:color w:val="auto"/>
                <w:szCs w:val="21"/>
              </w:rPr>
            </w:pPr>
            <w:r>
              <w:rPr>
                <w:rFonts w:hint="eastAsia" w:ascii="宋体" w:hAnsi="宋体"/>
                <w:color w:val="auto"/>
                <w:szCs w:val="21"/>
              </w:rPr>
              <w:t>成员</w:t>
            </w: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6B018C2C">
            <w:pPr>
              <w:spacing w:line="300" w:lineRule="auto"/>
              <w:jc w:val="center"/>
              <w:rPr>
                <w:rFonts w:ascii="宋体" w:hAnsi="宋体"/>
                <w:color w:val="auto"/>
                <w:szCs w:val="21"/>
              </w:rPr>
            </w:pP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5DB2F889">
            <w:pPr>
              <w:spacing w:line="300" w:lineRule="auto"/>
              <w:jc w:val="center"/>
              <w:rPr>
                <w:rFonts w:ascii="宋体" w:hAnsi="宋体"/>
                <w:color w:val="auto"/>
                <w:szCs w:val="21"/>
              </w:rPr>
            </w:pP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31CECBA7">
            <w:pPr>
              <w:spacing w:line="300" w:lineRule="auto"/>
              <w:jc w:val="center"/>
              <w:rPr>
                <w:rFonts w:ascii="宋体" w:hAnsi="宋体"/>
                <w:color w:val="auto"/>
                <w:szCs w:val="21"/>
              </w:rPr>
            </w:pP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478093DA">
            <w:pPr>
              <w:spacing w:line="300" w:lineRule="auto"/>
              <w:jc w:val="center"/>
              <w:rPr>
                <w:rFonts w:ascii="宋体" w:hAnsi="宋体"/>
                <w:color w:val="auto"/>
                <w:szCs w:val="21"/>
              </w:rPr>
            </w:pP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38431D90">
            <w:pPr>
              <w:spacing w:line="300" w:lineRule="auto"/>
              <w:jc w:val="center"/>
              <w:rPr>
                <w:rFonts w:ascii="宋体" w:hAnsi="宋体"/>
                <w:color w:val="auto"/>
                <w:szCs w:val="21"/>
              </w:rPr>
            </w:pP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7949FA3E">
            <w:pPr>
              <w:spacing w:line="300" w:lineRule="auto"/>
              <w:jc w:val="center"/>
              <w:rPr>
                <w:rFonts w:ascii="宋体" w:hAnsi="宋体"/>
                <w:color w:val="auto"/>
                <w:szCs w:val="21"/>
              </w:rPr>
            </w:pPr>
            <w:r>
              <w:rPr>
                <w:rFonts w:hint="eastAsia" w:ascii="宋体" w:hAnsi="宋体"/>
                <w:color w:val="auto"/>
                <w:szCs w:val="21"/>
              </w:rPr>
              <w:t>第一联系人</w:t>
            </w:r>
          </w:p>
        </w:tc>
      </w:tr>
      <w:tr w14:paraId="3769804D">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360" w:hRule="atLeast"/>
          <w:jc w:val="center"/>
        </w:trPr>
        <w:tc>
          <w:tcPr>
            <w:tcW w:w="1190" w:type="dxa"/>
            <w:vMerge w:val="continue"/>
            <w:tcBorders>
              <w:top w:val="single" w:color="auto" w:sz="4" w:space="0"/>
              <w:left w:val="single" w:color="auto" w:sz="12" w:space="0"/>
              <w:bottom w:val="single" w:color="auto" w:sz="4" w:space="0"/>
              <w:right w:val="single" w:color="auto" w:sz="12" w:space="0"/>
            </w:tcBorders>
            <w:noWrap w:val="0"/>
            <w:vAlign w:val="center"/>
          </w:tcPr>
          <w:p w14:paraId="690D05CA">
            <w:pPr>
              <w:widowControl/>
              <w:jc w:val="left"/>
              <w:rPr>
                <w:rFonts w:ascii="宋体" w:hAnsi="宋体"/>
                <w:color w:val="auto"/>
                <w:szCs w:val="21"/>
              </w:rPr>
            </w:pP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6A666EEC">
            <w:pPr>
              <w:spacing w:line="300" w:lineRule="auto"/>
              <w:jc w:val="center"/>
              <w:rPr>
                <w:rFonts w:ascii="宋体" w:hAnsi="宋体"/>
                <w:color w:val="auto"/>
                <w:szCs w:val="21"/>
              </w:rPr>
            </w:pP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4EC6548A">
            <w:pPr>
              <w:spacing w:line="300" w:lineRule="auto"/>
              <w:jc w:val="center"/>
              <w:rPr>
                <w:rFonts w:ascii="宋体" w:hAnsi="宋体"/>
                <w:color w:val="auto"/>
                <w:szCs w:val="21"/>
              </w:rPr>
            </w:pP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480376BD">
            <w:pPr>
              <w:spacing w:line="300" w:lineRule="auto"/>
              <w:jc w:val="center"/>
              <w:rPr>
                <w:rFonts w:ascii="宋体" w:hAnsi="宋体"/>
                <w:color w:val="auto"/>
                <w:szCs w:val="21"/>
              </w:rPr>
            </w:pP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246B0939">
            <w:pPr>
              <w:spacing w:line="300" w:lineRule="auto"/>
              <w:jc w:val="center"/>
              <w:rPr>
                <w:rFonts w:ascii="宋体" w:hAnsi="宋体"/>
                <w:color w:val="auto"/>
                <w:szCs w:val="21"/>
              </w:rPr>
            </w:pP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6E1159FB">
            <w:pPr>
              <w:spacing w:line="300" w:lineRule="auto"/>
              <w:jc w:val="center"/>
              <w:rPr>
                <w:rFonts w:ascii="宋体" w:hAnsi="宋体"/>
                <w:color w:val="auto"/>
                <w:szCs w:val="21"/>
              </w:rPr>
            </w:pP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74C90B27">
            <w:pPr>
              <w:spacing w:line="300" w:lineRule="auto"/>
              <w:jc w:val="center"/>
              <w:rPr>
                <w:rFonts w:ascii="宋体" w:hAnsi="宋体"/>
                <w:color w:val="auto"/>
                <w:szCs w:val="21"/>
              </w:rPr>
            </w:pPr>
          </w:p>
        </w:tc>
      </w:tr>
      <w:tr w14:paraId="4416C8B2">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360" w:hRule="atLeast"/>
          <w:jc w:val="center"/>
        </w:trPr>
        <w:tc>
          <w:tcPr>
            <w:tcW w:w="1190" w:type="dxa"/>
            <w:vMerge w:val="continue"/>
            <w:tcBorders>
              <w:top w:val="single" w:color="auto" w:sz="4" w:space="0"/>
              <w:left w:val="single" w:color="auto" w:sz="12" w:space="0"/>
              <w:bottom w:val="single" w:color="auto" w:sz="4" w:space="0"/>
              <w:right w:val="single" w:color="auto" w:sz="12" w:space="0"/>
            </w:tcBorders>
            <w:noWrap w:val="0"/>
            <w:vAlign w:val="center"/>
          </w:tcPr>
          <w:p w14:paraId="7B01AE12">
            <w:pPr>
              <w:widowControl/>
              <w:jc w:val="left"/>
              <w:rPr>
                <w:rFonts w:ascii="宋体" w:hAnsi="宋体"/>
                <w:color w:val="auto"/>
                <w:szCs w:val="21"/>
              </w:rPr>
            </w:pPr>
          </w:p>
        </w:tc>
        <w:tc>
          <w:tcPr>
            <w:tcW w:w="895" w:type="dxa"/>
            <w:tcBorders>
              <w:top w:val="single" w:color="auto" w:sz="4" w:space="0"/>
              <w:left w:val="single" w:color="auto" w:sz="12" w:space="0"/>
              <w:bottom w:val="single" w:color="auto" w:sz="4" w:space="0"/>
              <w:right w:val="single" w:color="auto" w:sz="12" w:space="0"/>
            </w:tcBorders>
            <w:noWrap w:val="0"/>
            <w:vAlign w:val="center"/>
          </w:tcPr>
          <w:p w14:paraId="17905F4E">
            <w:pPr>
              <w:spacing w:line="300" w:lineRule="auto"/>
              <w:jc w:val="center"/>
              <w:rPr>
                <w:rFonts w:ascii="宋体" w:hAnsi="宋体"/>
                <w:color w:val="auto"/>
                <w:szCs w:val="21"/>
              </w:rPr>
            </w:pPr>
            <w:r>
              <w:rPr>
                <w:rFonts w:hint="eastAsia" w:ascii="宋体" w:hAnsi="宋体"/>
                <w:color w:val="auto"/>
                <w:szCs w:val="21"/>
              </w:rPr>
              <w:t>……</w:t>
            </w:r>
          </w:p>
        </w:tc>
        <w:tc>
          <w:tcPr>
            <w:tcW w:w="1086" w:type="dxa"/>
            <w:tcBorders>
              <w:top w:val="single" w:color="auto" w:sz="4" w:space="0"/>
              <w:left w:val="single" w:color="auto" w:sz="12" w:space="0"/>
              <w:bottom w:val="single" w:color="auto" w:sz="4" w:space="0"/>
              <w:right w:val="single" w:color="auto" w:sz="12" w:space="0"/>
            </w:tcBorders>
            <w:noWrap w:val="0"/>
            <w:vAlign w:val="center"/>
          </w:tcPr>
          <w:p w14:paraId="2A1D3B12">
            <w:pPr>
              <w:spacing w:line="300" w:lineRule="auto"/>
              <w:jc w:val="center"/>
              <w:rPr>
                <w:rFonts w:ascii="宋体" w:hAnsi="宋体"/>
                <w:color w:val="auto"/>
                <w:szCs w:val="21"/>
              </w:rPr>
            </w:pPr>
            <w:r>
              <w:rPr>
                <w:rFonts w:hint="eastAsia" w:ascii="宋体" w:hAnsi="宋体"/>
                <w:color w:val="auto"/>
                <w:szCs w:val="21"/>
              </w:rPr>
              <w:t>……</w:t>
            </w:r>
          </w:p>
        </w:tc>
        <w:tc>
          <w:tcPr>
            <w:tcW w:w="1209" w:type="dxa"/>
            <w:tcBorders>
              <w:top w:val="single" w:color="auto" w:sz="4" w:space="0"/>
              <w:left w:val="single" w:color="auto" w:sz="12" w:space="0"/>
              <w:bottom w:val="single" w:color="auto" w:sz="4" w:space="0"/>
              <w:right w:val="single" w:color="auto" w:sz="12" w:space="0"/>
            </w:tcBorders>
            <w:noWrap w:val="0"/>
            <w:vAlign w:val="center"/>
          </w:tcPr>
          <w:p w14:paraId="1AE3D9AB">
            <w:pPr>
              <w:spacing w:line="300" w:lineRule="auto"/>
              <w:jc w:val="center"/>
              <w:rPr>
                <w:rFonts w:ascii="宋体" w:hAnsi="宋体"/>
                <w:color w:val="auto"/>
                <w:szCs w:val="21"/>
              </w:rPr>
            </w:pPr>
            <w:r>
              <w:rPr>
                <w:rFonts w:hint="eastAsia" w:ascii="宋体" w:hAnsi="宋体"/>
                <w:color w:val="auto"/>
                <w:szCs w:val="21"/>
              </w:rPr>
              <w:t>……</w:t>
            </w:r>
          </w:p>
        </w:tc>
        <w:tc>
          <w:tcPr>
            <w:tcW w:w="1943" w:type="dxa"/>
            <w:tcBorders>
              <w:top w:val="single" w:color="auto" w:sz="4" w:space="0"/>
              <w:left w:val="single" w:color="auto" w:sz="12" w:space="0"/>
              <w:bottom w:val="single" w:color="auto" w:sz="4" w:space="0"/>
              <w:right w:val="single" w:color="auto" w:sz="12" w:space="0"/>
            </w:tcBorders>
            <w:noWrap w:val="0"/>
            <w:vAlign w:val="center"/>
          </w:tcPr>
          <w:p w14:paraId="2FC593C3">
            <w:pPr>
              <w:spacing w:line="300" w:lineRule="auto"/>
              <w:jc w:val="center"/>
              <w:rPr>
                <w:rFonts w:ascii="宋体" w:hAnsi="宋体"/>
                <w:color w:val="auto"/>
                <w:szCs w:val="21"/>
              </w:rPr>
            </w:pPr>
            <w:r>
              <w:rPr>
                <w:rFonts w:hint="eastAsia" w:ascii="宋体" w:hAnsi="宋体"/>
                <w:color w:val="auto"/>
                <w:szCs w:val="21"/>
              </w:rPr>
              <w:t>……</w:t>
            </w:r>
          </w:p>
        </w:tc>
        <w:tc>
          <w:tcPr>
            <w:tcW w:w="1081" w:type="dxa"/>
            <w:tcBorders>
              <w:top w:val="single" w:color="auto" w:sz="4" w:space="0"/>
              <w:left w:val="single" w:color="auto" w:sz="12" w:space="0"/>
              <w:bottom w:val="single" w:color="auto" w:sz="4" w:space="0"/>
              <w:right w:val="single" w:color="auto" w:sz="4" w:space="0"/>
            </w:tcBorders>
            <w:noWrap w:val="0"/>
            <w:vAlign w:val="center"/>
          </w:tcPr>
          <w:p w14:paraId="798BA4E5">
            <w:pPr>
              <w:spacing w:line="300" w:lineRule="auto"/>
              <w:jc w:val="center"/>
              <w:rPr>
                <w:rFonts w:ascii="宋体" w:hAnsi="宋体"/>
                <w:color w:val="auto"/>
                <w:szCs w:val="21"/>
              </w:rPr>
            </w:pPr>
            <w:r>
              <w:rPr>
                <w:rFonts w:hint="eastAsia" w:ascii="宋体" w:hAnsi="宋体"/>
                <w:color w:val="auto"/>
                <w:szCs w:val="21"/>
              </w:rPr>
              <w:t>……</w:t>
            </w:r>
          </w:p>
        </w:tc>
        <w:tc>
          <w:tcPr>
            <w:tcW w:w="1936" w:type="dxa"/>
            <w:tcBorders>
              <w:top w:val="single" w:color="auto" w:sz="4" w:space="0"/>
              <w:left w:val="single" w:color="auto" w:sz="4" w:space="0"/>
              <w:bottom w:val="single" w:color="auto" w:sz="4" w:space="0"/>
              <w:right w:val="single" w:color="auto" w:sz="12" w:space="0"/>
            </w:tcBorders>
            <w:noWrap w:val="0"/>
            <w:vAlign w:val="center"/>
          </w:tcPr>
          <w:p w14:paraId="33C0A7C9">
            <w:pPr>
              <w:spacing w:line="300" w:lineRule="auto"/>
              <w:jc w:val="center"/>
              <w:rPr>
                <w:rFonts w:ascii="宋体" w:hAnsi="宋体"/>
                <w:color w:val="auto"/>
                <w:szCs w:val="21"/>
              </w:rPr>
            </w:pPr>
            <w:r>
              <w:rPr>
                <w:rFonts w:hint="eastAsia" w:ascii="宋体" w:hAnsi="宋体"/>
                <w:color w:val="auto"/>
                <w:szCs w:val="21"/>
              </w:rPr>
              <w:t>……</w:t>
            </w:r>
          </w:p>
        </w:tc>
      </w:tr>
      <w:tr w14:paraId="3D40AC17">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016" w:hRule="atLeast"/>
          <w:jc w:val="center"/>
        </w:trPr>
        <w:tc>
          <w:tcPr>
            <w:tcW w:w="9340" w:type="dxa"/>
            <w:gridSpan w:val="7"/>
            <w:tcBorders>
              <w:top w:val="single" w:color="auto" w:sz="4" w:space="0"/>
              <w:left w:val="single" w:color="auto" w:sz="12" w:space="0"/>
              <w:bottom w:val="single" w:color="auto" w:sz="12" w:space="0"/>
              <w:right w:val="single" w:color="auto" w:sz="12" w:space="0"/>
            </w:tcBorders>
            <w:shd w:val="clear" w:color="auto" w:fill="99CCFF"/>
            <w:noWrap w:val="0"/>
            <w:vAlign w:val="center"/>
          </w:tcPr>
          <w:p w14:paraId="0128A433">
            <w:pPr>
              <w:rPr>
                <w:rFonts w:ascii="宋体" w:hAnsi="宋体"/>
                <w:b/>
                <w:color w:val="auto"/>
                <w:szCs w:val="21"/>
              </w:rPr>
            </w:pPr>
            <w:r>
              <w:rPr>
                <w:rFonts w:hint="eastAsia" w:ascii="宋体" w:hAnsi="宋体"/>
                <w:b/>
                <w:color w:val="auto"/>
                <w:szCs w:val="21"/>
              </w:rPr>
              <w:t xml:space="preserve">第一联系人： </w:t>
            </w:r>
          </w:p>
          <w:p w14:paraId="6D750B2F">
            <w:pPr>
              <w:rPr>
                <w:rFonts w:hint="eastAsia" w:ascii="宋体" w:hAnsi="宋体"/>
                <w:color w:val="auto"/>
                <w:szCs w:val="21"/>
              </w:rPr>
            </w:pPr>
            <w:r>
              <w:rPr>
                <w:rFonts w:hint="eastAsia" w:ascii="宋体" w:hAnsi="宋体"/>
                <w:color w:val="auto"/>
                <w:szCs w:val="21"/>
              </w:rPr>
              <w:t>姓名：                 email：              传真：</w:t>
            </w:r>
          </w:p>
          <w:p w14:paraId="6B877BB1">
            <w:pPr>
              <w:rPr>
                <w:rFonts w:hint="eastAsia" w:ascii="宋体" w:hAnsi="宋体"/>
                <w:color w:val="auto"/>
                <w:szCs w:val="21"/>
              </w:rPr>
            </w:pPr>
            <w:r>
              <w:rPr>
                <w:rFonts w:hint="eastAsia" w:ascii="宋体" w:hAnsi="宋体"/>
                <w:color w:val="auto"/>
                <w:szCs w:val="21"/>
              </w:rPr>
              <w:t xml:space="preserve">联系地址：                                  邮编： </w:t>
            </w:r>
          </w:p>
          <w:p w14:paraId="0B06A28B">
            <w:pPr>
              <w:rPr>
                <w:rFonts w:hint="eastAsia" w:ascii="宋体" w:hAnsi="宋体"/>
                <w:color w:val="auto"/>
                <w:szCs w:val="21"/>
              </w:rPr>
            </w:pPr>
          </w:p>
          <w:p w14:paraId="09FD50AA">
            <w:pPr>
              <w:rPr>
                <w:rFonts w:hint="eastAsia" w:ascii="宋体" w:hAnsi="宋体"/>
                <w:b/>
                <w:color w:val="auto"/>
                <w:szCs w:val="21"/>
              </w:rPr>
            </w:pPr>
            <w:r>
              <w:rPr>
                <w:rFonts w:hint="eastAsia" w:ascii="宋体" w:hAnsi="宋体"/>
                <w:b/>
                <w:color w:val="auto"/>
                <w:szCs w:val="21"/>
              </w:rPr>
              <w:t xml:space="preserve">第二联系人： </w:t>
            </w:r>
          </w:p>
          <w:p w14:paraId="204AFE63">
            <w:pPr>
              <w:rPr>
                <w:rFonts w:hint="eastAsia" w:ascii="宋体" w:hAnsi="宋体"/>
                <w:color w:val="auto"/>
                <w:szCs w:val="21"/>
              </w:rPr>
            </w:pPr>
            <w:r>
              <w:rPr>
                <w:rFonts w:hint="eastAsia" w:ascii="宋体" w:hAnsi="宋体"/>
                <w:color w:val="auto"/>
                <w:szCs w:val="21"/>
              </w:rPr>
              <w:t>姓名：                 email：              传真：</w:t>
            </w:r>
          </w:p>
          <w:p w14:paraId="7756D36C">
            <w:pPr>
              <w:rPr>
                <w:rFonts w:hint="eastAsia" w:ascii="宋体" w:hAnsi="宋体"/>
                <w:color w:val="auto"/>
                <w:szCs w:val="21"/>
              </w:rPr>
            </w:pPr>
            <w:r>
              <w:rPr>
                <w:rFonts w:hint="eastAsia" w:ascii="宋体" w:hAnsi="宋体"/>
                <w:color w:val="auto"/>
                <w:szCs w:val="21"/>
              </w:rPr>
              <w:t xml:space="preserve">联系地址：                                  邮编： </w:t>
            </w:r>
          </w:p>
          <w:p w14:paraId="7B6EDFEE">
            <w:pPr>
              <w:rPr>
                <w:rFonts w:hint="eastAsia" w:ascii="宋体" w:hAnsi="宋体"/>
                <w:color w:val="auto"/>
                <w:szCs w:val="21"/>
              </w:rPr>
            </w:pPr>
          </w:p>
          <w:p w14:paraId="6D4326B5">
            <w:pPr>
              <w:rPr>
                <w:rFonts w:hint="eastAsia" w:ascii="宋体" w:hAnsi="宋体"/>
                <w:b/>
                <w:color w:val="auto"/>
                <w:szCs w:val="21"/>
              </w:rPr>
            </w:pPr>
            <w:r>
              <w:rPr>
                <w:rFonts w:hint="eastAsia" w:ascii="宋体" w:hAnsi="宋体"/>
                <w:b/>
                <w:color w:val="auto"/>
                <w:szCs w:val="21"/>
              </w:rPr>
              <w:t xml:space="preserve">第三联系人： </w:t>
            </w:r>
          </w:p>
          <w:p w14:paraId="3039EC3E">
            <w:pPr>
              <w:rPr>
                <w:rFonts w:hint="eastAsia" w:ascii="宋体" w:hAnsi="宋体"/>
                <w:color w:val="auto"/>
                <w:szCs w:val="21"/>
              </w:rPr>
            </w:pPr>
            <w:r>
              <w:rPr>
                <w:rFonts w:hint="eastAsia" w:ascii="宋体" w:hAnsi="宋体"/>
                <w:color w:val="auto"/>
                <w:szCs w:val="21"/>
              </w:rPr>
              <w:t>姓名：                 email：              传真：</w:t>
            </w:r>
          </w:p>
          <w:p w14:paraId="49162E88">
            <w:pPr>
              <w:rPr>
                <w:rFonts w:hint="eastAsia" w:ascii="宋体" w:hAnsi="宋体"/>
                <w:color w:val="auto"/>
                <w:szCs w:val="21"/>
              </w:rPr>
            </w:pPr>
            <w:r>
              <w:rPr>
                <w:rFonts w:hint="eastAsia" w:ascii="宋体" w:hAnsi="宋体"/>
                <w:color w:val="auto"/>
                <w:szCs w:val="21"/>
              </w:rPr>
              <w:t xml:space="preserve">联系地址：                                  邮编： </w:t>
            </w:r>
          </w:p>
          <w:p w14:paraId="7CA442E2">
            <w:pPr>
              <w:rPr>
                <w:rFonts w:hint="eastAsia" w:ascii="宋体" w:hAnsi="宋体"/>
                <w:b/>
                <w:color w:val="auto"/>
                <w:szCs w:val="21"/>
              </w:rPr>
            </w:pPr>
            <w:r>
              <w:rPr>
                <w:rFonts w:hint="eastAsia" w:ascii="宋体" w:hAnsi="宋体"/>
                <w:b/>
                <w:color w:val="auto"/>
                <w:szCs w:val="21"/>
              </w:rPr>
              <w:t>[说明]：</w:t>
            </w:r>
          </w:p>
          <w:p w14:paraId="010FD2E5">
            <w:pPr>
              <w:rPr>
                <w:rFonts w:ascii="宋体" w:hAnsi="宋体"/>
                <w:b/>
                <w:color w:val="auto"/>
                <w:szCs w:val="21"/>
              </w:rPr>
            </w:pPr>
            <w:r>
              <w:rPr>
                <w:rFonts w:hint="eastAsia" w:ascii="宋体" w:hAnsi="宋体"/>
                <w:b/>
                <w:color w:val="auto"/>
                <w:szCs w:val="21"/>
              </w:rPr>
              <w:t>项目第一、二、三联系人中至少有一人为</w:t>
            </w:r>
            <w:r>
              <w:rPr>
                <w:rFonts w:hint="eastAsia" w:ascii="宋体" w:hAnsi="宋体"/>
                <w:b/>
                <w:color w:val="auto"/>
                <w:szCs w:val="21"/>
                <w:lang w:eastAsia="zh-CN"/>
              </w:rPr>
              <w:t>报价</w:t>
            </w:r>
            <w:r>
              <w:rPr>
                <w:rFonts w:hint="eastAsia" w:ascii="宋体" w:hAnsi="宋体"/>
                <w:b/>
                <w:color w:val="auto"/>
                <w:szCs w:val="21"/>
              </w:rPr>
              <w:t>单位理赔部门的负责人，并专门负责本项目保险事故的理赔处理工作。</w:t>
            </w:r>
          </w:p>
        </w:tc>
      </w:tr>
    </w:tbl>
    <w:p w14:paraId="5D3A5055">
      <w:pPr>
        <w:rPr>
          <w:rFonts w:hint="eastAsia" w:ascii="宋体" w:hAnsi="宋体"/>
          <w:color w:val="auto"/>
          <w:sz w:val="24"/>
          <w:szCs w:val="28"/>
        </w:rPr>
      </w:pPr>
      <w:r>
        <w:rPr>
          <w:rFonts w:hint="eastAsia" w:ascii="宋体" w:hAnsi="宋体"/>
          <w:color w:val="auto"/>
          <w:sz w:val="24"/>
          <w:szCs w:val="28"/>
        </w:rPr>
        <w:br w:type="page"/>
      </w:r>
    </w:p>
    <w:p w14:paraId="4E5E7578">
      <w:pPr>
        <w:spacing w:line="360" w:lineRule="auto"/>
        <w:rPr>
          <w:rFonts w:hint="eastAsia" w:ascii="宋体" w:hAnsi="宋体"/>
          <w:color w:val="auto"/>
          <w:sz w:val="24"/>
          <w:szCs w:val="28"/>
        </w:rPr>
      </w:pPr>
      <w:r>
        <w:rPr>
          <w:rFonts w:hint="eastAsia" w:ascii="宋体" w:hAnsi="宋体"/>
          <w:color w:val="auto"/>
          <w:sz w:val="24"/>
          <w:szCs w:val="28"/>
        </w:rPr>
        <w:t xml:space="preserve">表二：项目服务小组设置 </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1116"/>
        <w:gridCol w:w="1116"/>
        <w:gridCol w:w="1343"/>
        <w:gridCol w:w="1116"/>
        <w:gridCol w:w="2070"/>
        <w:gridCol w:w="1085"/>
        <w:gridCol w:w="1686"/>
      </w:tblGrid>
      <w:tr w14:paraId="369950AF">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9532" w:type="dxa"/>
            <w:gridSpan w:val="7"/>
            <w:tcBorders>
              <w:top w:val="single" w:color="auto" w:sz="12" w:space="0"/>
              <w:left w:val="single" w:color="auto" w:sz="12" w:space="0"/>
              <w:bottom w:val="single" w:color="auto" w:sz="4" w:space="0"/>
              <w:right w:val="single" w:color="auto" w:sz="12" w:space="0"/>
            </w:tcBorders>
            <w:shd w:val="clear" w:color="auto" w:fill="99CCFF"/>
            <w:noWrap w:val="0"/>
            <w:vAlign w:val="center"/>
          </w:tcPr>
          <w:p w14:paraId="4C52AC38">
            <w:pPr>
              <w:jc w:val="center"/>
              <w:rPr>
                <w:rFonts w:ascii="宋体" w:hAnsi="宋体"/>
                <w:b/>
                <w:color w:val="auto"/>
                <w:szCs w:val="21"/>
              </w:rPr>
            </w:pPr>
            <w:r>
              <w:rPr>
                <w:rFonts w:hint="eastAsia" w:ascii="宋体" w:hAnsi="宋体"/>
                <w:b/>
                <w:color w:val="auto"/>
                <w:szCs w:val="21"/>
              </w:rPr>
              <w:t>（</w:t>
            </w:r>
            <w:r>
              <w:rPr>
                <w:rFonts w:hint="eastAsia" w:ascii="宋体" w:hAnsi="宋体"/>
                <w:b/>
                <w:color w:val="auto"/>
                <w:szCs w:val="21"/>
                <w:lang w:eastAsia="zh-CN"/>
              </w:rPr>
              <w:t>报价</w:t>
            </w:r>
            <w:r>
              <w:rPr>
                <w:rFonts w:hint="eastAsia" w:ascii="宋体" w:hAnsi="宋体"/>
                <w:b/>
                <w:color w:val="auto"/>
                <w:szCs w:val="21"/>
              </w:rPr>
              <w:t>单位名称）</w:t>
            </w:r>
          </w:p>
          <w:p w14:paraId="2ED88D3E">
            <w:pPr>
              <w:jc w:val="center"/>
              <w:rPr>
                <w:rFonts w:ascii="宋体" w:hAnsi="宋体"/>
                <w:b/>
                <w:color w:val="auto"/>
                <w:szCs w:val="21"/>
              </w:rPr>
            </w:pPr>
            <w:r>
              <w:rPr>
                <w:rFonts w:hint="eastAsia" w:ascii="宋体" w:hAnsi="宋体"/>
                <w:b/>
                <w:color w:val="auto"/>
                <w:szCs w:val="21"/>
                <w:lang w:eastAsia="zh-CN"/>
              </w:rPr>
              <w:t>沧州大运河</w:t>
            </w:r>
            <w:r>
              <w:rPr>
                <w:rFonts w:hint="eastAsia" w:ascii="宋体" w:hAnsi="宋体" w:eastAsia="宋体"/>
                <w:b/>
                <w:color w:val="auto"/>
                <w:szCs w:val="21"/>
                <w:lang w:val="en-US" w:eastAsia="zh-CN"/>
              </w:rPr>
              <w:t>园博园及游船</w:t>
            </w:r>
            <w:r>
              <w:rPr>
                <w:rFonts w:hint="eastAsia" w:ascii="宋体" w:hAnsi="宋体"/>
                <w:b/>
                <w:color w:val="auto"/>
                <w:szCs w:val="21"/>
              </w:rPr>
              <w:t>保险项目服务小组</w:t>
            </w:r>
          </w:p>
        </w:tc>
      </w:tr>
      <w:tr w14:paraId="3C061A56">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1116" w:type="dxa"/>
            <w:tcBorders>
              <w:top w:val="single" w:color="auto" w:sz="4" w:space="0"/>
              <w:left w:val="single" w:color="auto" w:sz="12" w:space="0"/>
              <w:bottom w:val="single" w:color="auto" w:sz="4" w:space="0"/>
              <w:right w:val="single" w:color="auto" w:sz="12" w:space="0"/>
            </w:tcBorders>
            <w:noWrap w:val="0"/>
            <w:vAlign w:val="center"/>
          </w:tcPr>
          <w:p w14:paraId="381E5655">
            <w:pPr>
              <w:spacing w:line="300" w:lineRule="auto"/>
              <w:jc w:val="center"/>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7536E609">
            <w:pPr>
              <w:spacing w:line="300" w:lineRule="auto"/>
              <w:jc w:val="center"/>
              <w:rPr>
                <w:rFonts w:ascii="宋体" w:hAnsi="宋体"/>
                <w:color w:val="auto"/>
                <w:szCs w:val="21"/>
              </w:rPr>
            </w:pPr>
            <w:r>
              <w:rPr>
                <w:rFonts w:hint="eastAsia" w:ascii="宋体" w:hAnsi="宋体"/>
                <w:color w:val="auto"/>
                <w:szCs w:val="21"/>
              </w:rPr>
              <w:t>姓名</w:t>
            </w: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60380F2A">
            <w:pPr>
              <w:spacing w:line="300" w:lineRule="auto"/>
              <w:jc w:val="center"/>
              <w:rPr>
                <w:rFonts w:ascii="宋体" w:hAnsi="宋体"/>
                <w:color w:val="auto"/>
                <w:szCs w:val="21"/>
              </w:rPr>
            </w:pPr>
            <w:r>
              <w:rPr>
                <w:rFonts w:hint="eastAsia" w:ascii="宋体" w:hAnsi="宋体"/>
                <w:color w:val="auto"/>
                <w:szCs w:val="21"/>
              </w:rPr>
              <w:t>职务</w:t>
            </w: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4138B811">
            <w:pPr>
              <w:spacing w:line="300" w:lineRule="auto"/>
              <w:jc w:val="center"/>
              <w:rPr>
                <w:rFonts w:ascii="宋体" w:hAnsi="宋体"/>
                <w:color w:val="auto"/>
                <w:szCs w:val="21"/>
              </w:rPr>
            </w:pPr>
            <w:r>
              <w:rPr>
                <w:rFonts w:hint="eastAsia" w:ascii="宋体" w:hAnsi="宋体"/>
                <w:color w:val="auto"/>
                <w:szCs w:val="21"/>
              </w:rPr>
              <w:t>职责</w:t>
            </w: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69D9A252">
            <w:pPr>
              <w:spacing w:line="300" w:lineRule="auto"/>
              <w:jc w:val="center"/>
              <w:rPr>
                <w:rFonts w:ascii="宋体" w:hAnsi="宋体"/>
                <w:color w:val="auto"/>
                <w:szCs w:val="21"/>
              </w:rPr>
            </w:pPr>
            <w:r>
              <w:rPr>
                <w:rFonts w:hint="eastAsia" w:ascii="宋体" w:hAnsi="宋体"/>
                <w:color w:val="auto"/>
                <w:szCs w:val="21"/>
              </w:rPr>
              <w:t>手机</w:t>
            </w: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07311F65">
            <w:pPr>
              <w:spacing w:line="300" w:lineRule="auto"/>
              <w:jc w:val="center"/>
              <w:rPr>
                <w:rFonts w:ascii="宋体" w:hAnsi="宋体"/>
                <w:color w:val="auto"/>
                <w:szCs w:val="21"/>
              </w:rPr>
            </w:pPr>
            <w:r>
              <w:rPr>
                <w:rFonts w:hint="eastAsia" w:ascii="宋体" w:hAnsi="宋体"/>
                <w:color w:val="auto"/>
                <w:szCs w:val="21"/>
              </w:rPr>
              <w:t>固话</w:t>
            </w: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2EAE4AE5">
            <w:pPr>
              <w:spacing w:line="300" w:lineRule="auto"/>
              <w:jc w:val="center"/>
              <w:rPr>
                <w:rFonts w:ascii="宋体" w:hAnsi="宋体"/>
                <w:color w:val="auto"/>
                <w:szCs w:val="21"/>
              </w:rPr>
            </w:pPr>
            <w:r>
              <w:rPr>
                <w:rFonts w:hint="eastAsia" w:ascii="宋体" w:hAnsi="宋体"/>
                <w:color w:val="auto"/>
                <w:szCs w:val="21"/>
              </w:rPr>
              <w:t>备注</w:t>
            </w:r>
          </w:p>
        </w:tc>
      </w:tr>
      <w:tr w14:paraId="22CABCCC">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1116" w:type="dxa"/>
            <w:tcBorders>
              <w:top w:val="single" w:color="auto" w:sz="4" w:space="0"/>
              <w:left w:val="single" w:color="auto" w:sz="12" w:space="0"/>
              <w:bottom w:val="single" w:color="auto" w:sz="4" w:space="0"/>
              <w:right w:val="single" w:color="auto" w:sz="12" w:space="0"/>
            </w:tcBorders>
            <w:noWrap w:val="0"/>
            <w:vAlign w:val="center"/>
          </w:tcPr>
          <w:p w14:paraId="577457B2">
            <w:pPr>
              <w:pStyle w:val="20"/>
              <w:widowControl w:val="0"/>
              <w:pBdr>
                <w:left w:val="none" w:color="auto" w:sz="0" w:space="0"/>
                <w:bottom w:val="none" w:color="auto" w:sz="0" w:space="0"/>
                <w:right w:val="none" w:color="auto" w:sz="0" w:space="0"/>
              </w:pBdr>
              <w:spacing w:before="0" w:beforeAutospacing="0" w:after="0" w:afterAutospacing="0" w:line="300" w:lineRule="auto"/>
              <w:rPr>
                <w:rFonts w:ascii="宋体" w:hAnsi="宋体"/>
                <w:color w:val="auto"/>
                <w:kern w:val="2"/>
                <w:sz w:val="21"/>
                <w:szCs w:val="21"/>
              </w:rPr>
            </w:pPr>
            <w:r>
              <w:rPr>
                <w:rFonts w:hint="eastAsia" w:ascii="宋体" w:hAnsi="宋体"/>
                <w:color w:val="auto"/>
                <w:kern w:val="2"/>
                <w:sz w:val="21"/>
                <w:szCs w:val="21"/>
              </w:rPr>
              <w:t>组长</w:t>
            </w: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12B7AE0A">
            <w:pPr>
              <w:spacing w:line="300" w:lineRule="auto"/>
              <w:jc w:val="center"/>
              <w:rPr>
                <w:rFonts w:ascii="宋体" w:hAnsi="宋体"/>
                <w:color w:val="auto"/>
                <w:szCs w:val="21"/>
              </w:rPr>
            </w:pP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3F637BF8">
            <w:pPr>
              <w:spacing w:line="300" w:lineRule="auto"/>
              <w:jc w:val="center"/>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0B8145FC">
            <w:pPr>
              <w:spacing w:line="300" w:lineRule="auto"/>
              <w:jc w:val="center"/>
              <w:rPr>
                <w:rFonts w:ascii="宋体" w:hAnsi="宋体"/>
                <w:color w:val="auto"/>
                <w:szCs w:val="21"/>
              </w:rPr>
            </w:pP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29AC1ACE">
            <w:pPr>
              <w:rPr>
                <w:rFonts w:ascii="宋体" w:hAnsi="宋体"/>
                <w:color w:val="auto"/>
                <w:szCs w:val="21"/>
              </w:rPr>
            </w:pP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086C1204">
            <w:pPr>
              <w:spacing w:line="300" w:lineRule="auto"/>
              <w:jc w:val="center"/>
              <w:rPr>
                <w:rFonts w:ascii="宋体" w:hAnsi="宋体"/>
                <w:color w:val="auto"/>
                <w:szCs w:val="21"/>
              </w:rPr>
            </w:pP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70EBD0CE">
            <w:pPr>
              <w:spacing w:line="300" w:lineRule="auto"/>
              <w:jc w:val="center"/>
              <w:rPr>
                <w:rFonts w:ascii="宋体" w:hAnsi="宋体"/>
                <w:color w:val="auto"/>
                <w:szCs w:val="21"/>
              </w:rPr>
            </w:pPr>
            <w:r>
              <w:rPr>
                <w:rFonts w:hint="eastAsia" w:ascii="宋体" w:hAnsi="宋体"/>
                <w:color w:val="auto"/>
                <w:szCs w:val="21"/>
              </w:rPr>
              <w:t>第三联系人</w:t>
            </w:r>
          </w:p>
        </w:tc>
      </w:tr>
      <w:tr w14:paraId="7AA876BE">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1116" w:type="dxa"/>
            <w:tcBorders>
              <w:top w:val="single" w:color="auto" w:sz="4" w:space="0"/>
              <w:left w:val="single" w:color="auto" w:sz="12" w:space="0"/>
              <w:bottom w:val="single" w:color="auto" w:sz="4" w:space="0"/>
              <w:right w:val="single" w:color="auto" w:sz="12" w:space="0"/>
            </w:tcBorders>
            <w:noWrap w:val="0"/>
            <w:vAlign w:val="center"/>
          </w:tcPr>
          <w:p w14:paraId="7FB4B5B1">
            <w:pPr>
              <w:spacing w:line="300" w:lineRule="auto"/>
              <w:jc w:val="center"/>
              <w:rPr>
                <w:rFonts w:ascii="宋体" w:hAnsi="宋体"/>
                <w:color w:val="auto"/>
                <w:szCs w:val="21"/>
              </w:rPr>
            </w:pPr>
            <w:r>
              <w:rPr>
                <w:rFonts w:hint="eastAsia" w:ascii="宋体" w:hAnsi="宋体"/>
                <w:color w:val="auto"/>
                <w:szCs w:val="21"/>
              </w:rPr>
              <w:t>副组长</w:t>
            </w: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7798961B">
            <w:pPr>
              <w:spacing w:line="300" w:lineRule="auto"/>
              <w:jc w:val="center"/>
              <w:rPr>
                <w:rFonts w:ascii="宋体" w:hAnsi="宋体"/>
                <w:color w:val="auto"/>
                <w:szCs w:val="21"/>
              </w:rPr>
            </w:pP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7EC7E63A">
            <w:pPr>
              <w:spacing w:line="300" w:lineRule="auto"/>
              <w:jc w:val="center"/>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2D5F6C2E">
            <w:pPr>
              <w:spacing w:line="300" w:lineRule="auto"/>
              <w:jc w:val="center"/>
              <w:rPr>
                <w:rFonts w:ascii="宋体" w:hAnsi="宋体"/>
                <w:color w:val="auto"/>
                <w:szCs w:val="21"/>
              </w:rPr>
            </w:pP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697ADB31">
            <w:pPr>
              <w:rPr>
                <w:rFonts w:ascii="宋体" w:hAnsi="宋体"/>
                <w:color w:val="auto"/>
                <w:szCs w:val="21"/>
              </w:rPr>
            </w:pP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729BDD47">
            <w:pPr>
              <w:spacing w:line="300" w:lineRule="auto"/>
              <w:jc w:val="center"/>
              <w:rPr>
                <w:rFonts w:ascii="宋体" w:hAnsi="宋体"/>
                <w:color w:val="auto"/>
                <w:szCs w:val="21"/>
              </w:rPr>
            </w:pP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53182958">
            <w:pPr>
              <w:spacing w:line="300" w:lineRule="auto"/>
              <w:jc w:val="center"/>
              <w:rPr>
                <w:rFonts w:ascii="宋体" w:hAnsi="宋体"/>
                <w:color w:val="auto"/>
                <w:szCs w:val="21"/>
              </w:rPr>
            </w:pPr>
            <w:r>
              <w:rPr>
                <w:rFonts w:hint="eastAsia" w:ascii="宋体" w:hAnsi="宋体"/>
                <w:color w:val="auto"/>
                <w:szCs w:val="21"/>
              </w:rPr>
              <w:t>第二联系人</w:t>
            </w:r>
          </w:p>
        </w:tc>
      </w:tr>
      <w:tr w14:paraId="79955B84">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20" w:hRule="atLeast"/>
          <w:jc w:val="center"/>
        </w:trPr>
        <w:tc>
          <w:tcPr>
            <w:tcW w:w="1116" w:type="dxa"/>
            <w:vMerge w:val="restart"/>
            <w:tcBorders>
              <w:top w:val="single" w:color="auto" w:sz="4" w:space="0"/>
              <w:left w:val="single" w:color="auto" w:sz="12" w:space="0"/>
              <w:bottom w:val="single" w:color="auto" w:sz="4" w:space="0"/>
              <w:right w:val="single" w:color="auto" w:sz="12" w:space="0"/>
            </w:tcBorders>
            <w:noWrap w:val="0"/>
            <w:vAlign w:val="center"/>
          </w:tcPr>
          <w:p w14:paraId="7818310F">
            <w:pPr>
              <w:spacing w:line="300" w:lineRule="auto"/>
              <w:jc w:val="center"/>
              <w:rPr>
                <w:rFonts w:ascii="宋体" w:hAnsi="宋体"/>
                <w:color w:val="auto"/>
                <w:szCs w:val="21"/>
              </w:rPr>
            </w:pPr>
            <w:r>
              <w:rPr>
                <w:rFonts w:hint="eastAsia" w:ascii="宋体" w:hAnsi="宋体"/>
                <w:color w:val="auto"/>
                <w:szCs w:val="21"/>
              </w:rPr>
              <w:t>成员</w:t>
            </w: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101DC5B2">
            <w:pPr>
              <w:spacing w:line="300" w:lineRule="auto"/>
              <w:jc w:val="center"/>
              <w:rPr>
                <w:rFonts w:ascii="宋体" w:hAnsi="宋体"/>
                <w:color w:val="auto"/>
                <w:szCs w:val="21"/>
              </w:rPr>
            </w:pP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21825771">
            <w:pPr>
              <w:spacing w:line="300" w:lineRule="auto"/>
              <w:jc w:val="center"/>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045E5B3F">
            <w:pPr>
              <w:spacing w:line="300" w:lineRule="auto"/>
              <w:jc w:val="center"/>
              <w:rPr>
                <w:rFonts w:ascii="宋体" w:hAnsi="宋体"/>
                <w:color w:val="auto"/>
                <w:szCs w:val="21"/>
              </w:rPr>
            </w:pP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554072CF">
            <w:pPr>
              <w:spacing w:line="300" w:lineRule="auto"/>
              <w:jc w:val="center"/>
              <w:rPr>
                <w:rFonts w:ascii="宋体" w:hAnsi="宋体"/>
                <w:color w:val="auto"/>
                <w:szCs w:val="21"/>
              </w:rPr>
            </w:pP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57F66C8E">
            <w:pPr>
              <w:spacing w:line="300" w:lineRule="auto"/>
              <w:jc w:val="center"/>
              <w:rPr>
                <w:rFonts w:ascii="宋体" w:hAnsi="宋体"/>
                <w:color w:val="auto"/>
                <w:szCs w:val="21"/>
              </w:rPr>
            </w:pP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320FDF1C">
            <w:pPr>
              <w:spacing w:line="300" w:lineRule="auto"/>
              <w:jc w:val="center"/>
              <w:rPr>
                <w:rFonts w:ascii="宋体" w:hAnsi="宋体"/>
                <w:color w:val="auto"/>
                <w:szCs w:val="21"/>
              </w:rPr>
            </w:pPr>
            <w:r>
              <w:rPr>
                <w:rFonts w:hint="eastAsia" w:ascii="宋体" w:hAnsi="宋体"/>
                <w:color w:val="auto"/>
                <w:szCs w:val="21"/>
              </w:rPr>
              <w:t>第一联系人</w:t>
            </w:r>
          </w:p>
        </w:tc>
      </w:tr>
      <w:tr w14:paraId="0D982BB6">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360" w:hRule="atLeast"/>
          <w:jc w:val="center"/>
        </w:trPr>
        <w:tc>
          <w:tcPr>
            <w:tcW w:w="1116" w:type="dxa"/>
            <w:vMerge w:val="continue"/>
            <w:tcBorders>
              <w:top w:val="single" w:color="auto" w:sz="4" w:space="0"/>
              <w:left w:val="single" w:color="auto" w:sz="12" w:space="0"/>
              <w:bottom w:val="single" w:color="auto" w:sz="4" w:space="0"/>
              <w:right w:val="single" w:color="auto" w:sz="12" w:space="0"/>
            </w:tcBorders>
            <w:noWrap w:val="0"/>
            <w:vAlign w:val="center"/>
          </w:tcPr>
          <w:p w14:paraId="4FCE05FE">
            <w:pPr>
              <w:widowControl/>
              <w:jc w:val="left"/>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30DA0C0E">
            <w:pPr>
              <w:spacing w:line="300" w:lineRule="auto"/>
              <w:jc w:val="center"/>
              <w:rPr>
                <w:rFonts w:ascii="宋体" w:hAnsi="宋体"/>
                <w:color w:val="auto"/>
                <w:szCs w:val="21"/>
              </w:rPr>
            </w:pP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34CC8774">
            <w:pPr>
              <w:spacing w:line="300" w:lineRule="auto"/>
              <w:jc w:val="center"/>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685D9820">
            <w:pPr>
              <w:spacing w:line="300" w:lineRule="auto"/>
              <w:jc w:val="center"/>
              <w:rPr>
                <w:rFonts w:ascii="宋体" w:hAnsi="宋体"/>
                <w:color w:val="auto"/>
                <w:szCs w:val="21"/>
              </w:rPr>
            </w:pP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3EDDBB9E">
            <w:pPr>
              <w:spacing w:line="300" w:lineRule="auto"/>
              <w:jc w:val="center"/>
              <w:rPr>
                <w:rFonts w:ascii="宋体" w:hAnsi="宋体"/>
                <w:color w:val="auto"/>
                <w:szCs w:val="21"/>
              </w:rPr>
            </w:pP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08BE07E2">
            <w:pPr>
              <w:spacing w:line="300" w:lineRule="auto"/>
              <w:jc w:val="center"/>
              <w:rPr>
                <w:rFonts w:ascii="宋体" w:hAnsi="宋体"/>
                <w:color w:val="auto"/>
                <w:szCs w:val="21"/>
              </w:rPr>
            </w:pP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60BD3586">
            <w:pPr>
              <w:spacing w:line="300" w:lineRule="auto"/>
              <w:jc w:val="center"/>
              <w:rPr>
                <w:rFonts w:ascii="宋体" w:hAnsi="宋体"/>
                <w:color w:val="auto"/>
                <w:szCs w:val="21"/>
              </w:rPr>
            </w:pPr>
          </w:p>
        </w:tc>
      </w:tr>
      <w:tr w14:paraId="71714C9E">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cantSplit/>
          <w:trHeight w:val="360" w:hRule="atLeast"/>
          <w:jc w:val="center"/>
        </w:trPr>
        <w:tc>
          <w:tcPr>
            <w:tcW w:w="1116" w:type="dxa"/>
            <w:vMerge w:val="continue"/>
            <w:tcBorders>
              <w:top w:val="single" w:color="auto" w:sz="4" w:space="0"/>
              <w:left w:val="single" w:color="auto" w:sz="12" w:space="0"/>
              <w:bottom w:val="single" w:color="auto" w:sz="4" w:space="0"/>
              <w:right w:val="single" w:color="auto" w:sz="12" w:space="0"/>
            </w:tcBorders>
            <w:noWrap w:val="0"/>
            <w:vAlign w:val="center"/>
          </w:tcPr>
          <w:p w14:paraId="165C97F8">
            <w:pPr>
              <w:widowControl/>
              <w:jc w:val="left"/>
              <w:rPr>
                <w:rFonts w:ascii="宋体" w:hAnsi="宋体"/>
                <w:color w:val="auto"/>
                <w:szCs w:val="21"/>
              </w:rPr>
            </w:pP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03FF9225">
            <w:pPr>
              <w:spacing w:line="300" w:lineRule="auto"/>
              <w:jc w:val="center"/>
              <w:rPr>
                <w:rFonts w:ascii="宋体" w:hAnsi="宋体"/>
                <w:color w:val="auto"/>
                <w:szCs w:val="21"/>
              </w:rPr>
            </w:pPr>
            <w:r>
              <w:rPr>
                <w:rFonts w:hint="eastAsia" w:ascii="宋体" w:hAnsi="宋体"/>
                <w:color w:val="auto"/>
                <w:szCs w:val="21"/>
              </w:rPr>
              <w:t>……</w:t>
            </w:r>
          </w:p>
        </w:tc>
        <w:tc>
          <w:tcPr>
            <w:tcW w:w="1343" w:type="dxa"/>
            <w:tcBorders>
              <w:top w:val="single" w:color="auto" w:sz="4" w:space="0"/>
              <w:left w:val="single" w:color="auto" w:sz="12" w:space="0"/>
              <w:bottom w:val="single" w:color="auto" w:sz="4" w:space="0"/>
              <w:right w:val="single" w:color="auto" w:sz="12" w:space="0"/>
            </w:tcBorders>
            <w:noWrap w:val="0"/>
            <w:vAlign w:val="center"/>
          </w:tcPr>
          <w:p w14:paraId="3228F493">
            <w:pPr>
              <w:spacing w:line="300" w:lineRule="auto"/>
              <w:jc w:val="center"/>
              <w:rPr>
                <w:rFonts w:ascii="宋体" w:hAnsi="宋体"/>
                <w:color w:val="auto"/>
                <w:szCs w:val="21"/>
              </w:rPr>
            </w:pPr>
            <w:r>
              <w:rPr>
                <w:rFonts w:hint="eastAsia" w:ascii="宋体" w:hAnsi="宋体"/>
                <w:color w:val="auto"/>
                <w:szCs w:val="21"/>
              </w:rPr>
              <w:t>……</w:t>
            </w:r>
          </w:p>
        </w:tc>
        <w:tc>
          <w:tcPr>
            <w:tcW w:w="1116" w:type="dxa"/>
            <w:tcBorders>
              <w:top w:val="single" w:color="auto" w:sz="4" w:space="0"/>
              <w:left w:val="single" w:color="auto" w:sz="12" w:space="0"/>
              <w:bottom w:val="single" w:color="auto" w:sz="4" w:space="0"/>
              <w:right w:val="single" w:color="auto" w:sz="12" w:space="0"/>
            </w:tcBorders>
            <w:noWrap w:val="0"/>
            <w:vAlign w:val="center"/>
          </w:tcPr>
          <w:p w14:paraId="5E929BF1">
            <w:pPr>
              <w:spacing w:line="300" w:lineRule="auto"/>
              <w:jc w:val="center"/>
              <w:rPr>
                <w:rFonts w:ascii="宋体" w:hAnsi="宋体"/>
                <w:color w:val="auto"/>
                <w:szCs w:val="21"/>
              </w:rPr>
            </w:pPr>
            <w:r>
              <w:rPr>
                <w:rFonts w:hint="eastAsia" w:ascii="宋体" w:hAnsi="宋体"/>
                <w:color w:val="auto"/>
                <w:szCs w:val="21"/>
              </w:rPr>
              <w:t>……</w:t>
            </w:r>
          </w:p>
        </w:tc>
        <w:tc>
          <w:tcPr>
            <w:tcW w:w="2070" w:type="dxa"/>
            <w:tcBorders>
              <w:top w:val="single" w:color="auto" w:sz="4" w:space="0"/>
              <w:left w:val="single" w:color="auto" w:sz="12" w:space="0"/>
              <w:bottom w:val="single" w:color="auto" w:sz="4" w:space="0"/>
              <w:right w:val="single" w:color="auto" w:sz="12" w:space="0"/>
            </w:tcBorders>
            <w:noWrap w:val="0"/>
            <w:vAlign w:val="center"/>
          </w:tcPr>
          <w:p w14:paraId="3ACE3AA5">
            <w:pPr>
              <w:spacing w:line="300" w:lineRule="auto"/>
              <w:jc w:val="center"/>
              <w:rPr>
                <w:rFonts w:ascii="宋体" w:hAnsi="宋体"/>
                <w:color w:val="auto"/>
                <w:szCs w:val="21"/>
              </w:rPr>
            </w:pPr>
            <w:r>
              <w:rPr>
                <w:rFonts w:hint="eastAsia" w:ascii="宋体" w:hAnsi="宋体"/>
                <w:color w:val="auto"/>
                <w:szCs w:val="21"/>
              </w:rPr>
              <w:t>……</w:t>
            </w:r>
          </w:p>
        </w:tc>
        <w:tc>
          <w:tcPr>
            <w:tcW w:w="1085" w:type="dxa"/>
            <w:tcBorders>
              <w:top w:val="single" w:color="auto" w:sz="4" w:space="0"/>
              <w:left w:val="single" w:color="auto" w:sz="12" w:space="0"/>
              <w:bottom w:val="single" w:color="auto" w:sz="4" w:space="0"/>
              <w:right w:val="single" w:color="auto" w:sz="4" w:space="0"/>
            </w:tcBorders>
            <w:noWrap w:val="0"/>
            <w:vAlign w:val="center"/>
          </w:tcPr>
          <w:p w14:paraId="0FF7009A">
            <w:pPr>
              <w:spacing w:line="300" w:lineRule="auto"/>
              <w:jc w:val="center"/>
              <w:rPr>
                <w:rFonts w:ascii="宋体" w:hAnsi="宋体"/>
                <w:color w:val="auto"/>
                <w:szCs w:val="21"/>
              </w:rPr>
            </w:pPr>
            <w:r>
              <w:rPr>
                <w:rFonts w:hint="eastAsia" w:ascii="宋体" w:hAnsi="宋体"/>
                <w:color w:val="auto"/>
                <w:szCs w:val="21"/>
              </w:rPr>
              <w:t>……</w:t>
            </w:r>
          </w:p>
        </w:tc>
        <w:tc>
          <w:tcPr>
            <w:tcW w:w="1686" w:type="dxa"/>
            <w:tcBorders>
              <w:top w:val="single" w:color="auto" w:sz="4" w:space="0"/>
              <w:left w:val="single" w:color="auto" w:sz="4" w:space="0"/>
              <w:bottom w:val="single" w:color="auto" w:sz="4" w:space="0"/>
              <w:right w:val="single" w:color="auto" w:sz="12" w:space="0"/>
            </w:tcBorders>
            <w:noWrap w:val="0"/>
            <w:vAlign w:val="center"/>
          </w:tcPr>
          <w:p w14:paraId="62189C0F">
            <w:pPr>
              <w:spacing w:line="300" w:lineRule="auto"/>
              <w:jc w:val="center"/>
              <w:rPr>
                <w:rFonts w:ascii="宋体" w:hAnsi="宋体"/>
                <w:color w:val="auto"/>
                <w:szCs w:val="21"/>
              </w:rPr>
            </w:pPr>
            <w:r>
              <w:rPr>
                <w:rFonts w:hint="eastAsia" w:ascii="宋体" w:hAnsi="宋体"/>
                <w:color w:val="auto"/>
                <w:szCs w:val="21"/>
              </w:rPr>
              <w:t>……</w:t>
            </w:r>
          </w:p>
        </w:tc>
      </w:tr>
      <w:tr w14:paraId="033A0BBA">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683" w:hRule="atLeast"/>
          <w:jc w:val="center"/>
        </w:trPr>
        <w:tc>
          <w:tcPr>
            <w:tcW w:w="9532" w:type="dxa"/>
            <w:gridSpan w:val="7"/>
            <w:tcBorders>
              <w:top w:val="single" w:color="auto" w:sz="4" w:space="0"/>
              <w:left w:val="single" w:color="auto" w:sz="12" w:space="0"/>
              <w:bottom w:val="single" w:color="auto" w:sz="12" w:space="0"/>
              <w:right w:val="single" w:color="auto" w:sz="12" w:space="0"/>
            </w:tcBorders>
            <w:shd w:val="clear" w:color="auto" w:fill="99CCFF"/>
            <w:noWrap w:val="0"/>
            <w:vAlign w:val="center"/>
          </w:tcPr>
          <w:p w14:paraId="6D718CF8">
            <w:pPr>
              <w:spacing w:line="300" w:lineRule="auto"/>
              <w:rPr>
                <w:rFonts w:ascii="宋体" w:hAnsi="宋体"/>
                <w:b/>
                <w:color w:val="auto"/>
                <w:szCs w:val="21"/>
              </w:rPr>
            </w:pPr>
            <w:r>
              <w:rPr>
                <w:rFonts w:hint="eastAsia" w:ascii="宋体" w:hAnsi="宋体"/>
                <w:b/>
                <w:color w:val="auto"/>
                <w:szCs w:val="21"/>
              </w:rPr>
              <w:t xml:space="preserve">第一联系人： </w:t>
            </w:r>
          </w:p>
          <w:p w14:paraId="444EA017">
            <w:pPr>
              <w:spacing w:line="300" w:lineRule="auto"/>
              <w:rPr>
                <w:rFonts w:hint="eastAsia" w:ascii="宋体" w:hAnsi="宋体"/>
                <w:color w:val="auto"/>
                <w:szCs w:val="21"/>
              </w:rPr>
            </w:pPr>
            <w:r>
              <w:rPr>
                <w:rFonts w:hint="eastAsia" w:ascii="宋体" w:hAnsi="宋体"/>
                <w:color w:val="auto"/>
                <w:szCs w:val="21"/>
              </w:rPr>
              <w:t>姓名：                 email：              传真：</w:t>
            </w:r>
          </w:p>
          <w:p w14:paraId="77D7224E">
            <w:pPr>
              <w:spacing w:line="300" w:lineRule="auto"/>
              <w:rPr>
                <w:rFonts w:hint="eastAsia" w:ascii="宋体" w:hAnsi="宋体"/>
                <w:color w:val="auto"/>
                <w:szCs w:val="21"/>
              </w:rPr>
            </w:pPr>
            <w:r>
              <w:rPr>
                <w:rFonts w:hint="eastAsia" w:ascii="宋体" w:hAnsi="宋体"/>
                <w:color w:val="auto"/>
                <w:szCs w:val="21"/>
              </w:rPr>
              <w:t xml:space="preserve">联系地址：                                  邮编： </w:t>
            </w:r>
          </w:p>
          <w:p w14:paraId="379BA26E">
            <w:pPr>
              <w:spacing w:line="300" w:lineRule="auto"/>
              <w:rPr>
                <w:rFonts w:hint="eastAsia" w:ascii="宋体" w:hAnsi="宋体"/>
                <w:b/>
                <w:color w:val="auto"/>
                <w:szCs w:val="21"/>
              </w:rPr>
            </w:pPr>
            <w:r>
              <w:rPr>
                <w:rFonts w:hint="eastAsia" w:ascii="宋体" w:hAnsi="宋体"/>
                <w:b/>
                <w:color w:val="auto"/>
                <w:szCs w:val="21"/>
              </w:rPr>
              <w:t xml:space="preserve">第二联系人： </w:t>
            </w:r>
          </w:p>
          <w:p w14:paraId="06208ECB">
            <w:pPr>
              <w:spacing w:line="300" w:lineRule="auto"/>
              <w:rPr>
                <w:rFonts w:hint="eastAsia" w:ascii="宋体" w:hAnsi="宋体"/>
                <w:color w:val="auto"/>
                <w:szCs w:val="21"/>
              </w:rPr>
            </w:pPr>
            <w:r>
              <w:rPr>
                <w:rFonts w:hint="eastAsia" w:ascii="宋体" w:hAnsi="宋体"/>
                <w:color w:val="auto"/>
                <w:szCs w:val="21"/>
              </w:rPr>
              <w:t>姓名：                 email：              传真：</w:t>
            </w:r>
          </w:p>
          <w:p w14:paraId="210EBD99">
            <w:pPr>
              <w:spacing w:line="300" w:lineRule="auto"/>
              <w:rPr>
                <w:rFonts w:hint="eastAsia" w:ascii="宋体" w:hAnsi="宋体"/>
                <w:color w:val="auto"/>
                <w:szCs w:val="21"/>
              </w:rPr>
            </w:pPr>
            <w:r>
              <w:rPr>
                <w:rFonts w:hint="eastAsia" w:ascii="宋体" w:hAnsi="宋体"/>
                <w:color w:val="auto"/>
                <w:szCs w:val="21"/>
              </w:rPr>
              <w:t xml:space="preserve">联系地址：                                  邮编： </w:t>
            </w:r>
          </w:p>
          <w:p w14:paraId="491EA7BC">
            <w:pPr>
              <w:spacing w:line="300" w:lineRule="auto"/>
              <w:rPr>
                <w:rFonts w:hint="eastAsia" w:ascii="宋体" w:hAnsi="宋体"/>
                <w:b/>
                <w:color w:val="auto"/>
                <w:szCs w:val="21"/>
              </w:rPr>
            </w:pPr>
            <w:r>
              <w:rPr>
                <w:rFonts w:hint="eastAsia" w:ascii="宋体" w:hAnsi="宋体"/>
                <w:b/>
                <w:color w:val="auto"/>
                <w:szCs w:val="21"/>
              </w:rPr>
              <w:t xml:space="preserve">第三联系人： </w:t>
            </w:r>
          </w:p>
          <w:p w14:paraId="612ADD59">
            <w:pPr>
              <w:spacing w:line="300" w:lineRule="auto"/>
              <w:rPr>
                <w:rFonts w:hint="eastAsia" w:ascii="宋体" w:hAnsi="宋体"/>
                <w:color w:val="auto"/>
                <w:szCs w:val="21"/>
              </w:rPr>
            </w:pPr>
            <w:r>
              <w:rPr>
                <w:rFonts w:hint="eastAsia" w:ascii="宋体" w:hAnsi="宋体"/>
                <w:color w:val="auto"/>
                <w:szCs w:val="21"/>
              </w:rPr>
              <w:t>姓名：                 email：              传真：</w:t>
            </w:r>
          </w:p>
          <w:p w14:paraId="6CA9CA6E">
            <w:pPr>
              <w:spacing w:line="300" w:lineRule="auto"/>
              <w:rPr>
                <w:rFonts w:hint="eastAsia" w:ascii="宋体" w:hAnsi="宋体"/>
                <w:color w:val="auto"/>
                <w:szCs w:val="21"/>
              </w:rPr>
            </w:pPr>
            <w:r>
              <w:rPr>
                <w:rFonts w:hint="eastAsia" w:ascii="宋体" w:hAnsi="宋体"/>
                <w:color w:val="auto"/>
                <w:szCs w:val="21"/>
              </w:rPr>
              <w:t xml:space="preserve">联系地址：                                  邮编： </w:t>
            </w:r>
          </w:p>
          <w:p w14:paraId="4766D365">
            <w:pPr>
              <w:spacing w:line="300" w:lineRule="auto"/>
              <w:rPr>
                <w:rFonts w:hint="eastAsia" w:ascii="宋体" w:hAnsi="宋体"/>
                <w:b/>
                <w:color w:val="auto"/>
                <w:szCs w:val="21"/>
              </w:rPr>
            </w:pPr>
            <w:r>
              <w:rPr>
                <w:rFonts w:hint="eastAsia" w:ascii="宋体" w:hAnsi="宋体"/>
                <w:b/>
                <w:color w:val="auto"/>
                <w:szCs w:val="21"/>
              </w:rPr>
              <w:t>[说明]：</w:t>
            </w:r>
          </w:p>
          <w:p w14:paraId="4A90B884">
            <w:pPr>
              <w:spacing w:line="300" w:lineRule="auto"/>
              <w:rPr>
                <w:rFonts w:hint="eastAsia" w:ascii="宋体" w:hAnsi="宋体"/>
                <w:b/>
                <w:color w:val="auto"/>
                <w:szCs w:val="21"/>
              </w:rPr>
            </w:pPr>
            <w:r>
              <w:rPr>
                <w:rFonts w:hint="eastAsia" w:ascii="宋体" w:hAnsi="宋体"/>
                <w:b/>
                <w:color w:val="auto"/>
                <w:szCs w:val="21"/>
              </w:rPr>
              <w:t>项目第一、二、三联系人中至少有一人为</w:t>
            </w:r>
            <w:r>
              <w:rPr>
                <w:rFonts w:hint="eastAsia" w:ascii="宋体" w:hAnsi="宋体"/>
                <w:b/>
                <w:color w:val="auto"/>
                <w:szCs w:val="21"/>
                <w:lang w:eastAsia="zh-CN"/>
              </w:rPr>
              <w:t>报价</w:t>
            </w:r>
            <w:r>
              <w:rPr>
                <w:rFonts w:hint="eastAsia" w:ascii="宋体" w:hAnsi="宋体"/>
                <w:b/>
                <w:color w:val="auto"/>
                <w:szCs w:val="21"/>
              </w:rPr>
              <w:t>单位理赔部门的负责人，并专门负责本项目保险事故的理赔处理工作。</w:t>
            </w:r>
          </w:p>
        </w:tc>
      </w:tr>
    </w:tbl>
    <w:p w14:paraId="769D493F">
      <w:pPr>
        <w:spacing w:before="156" w:beforeLines="50" w:after="156" w:afterLines="50" w:line="360" w:lineRule="auto"/>
        <w:rPr>
          <w:rFonts w:hint="eastAsia" w:ascii="宋体" w:hAnsi="宋体"/>
          <w:color w:val="auto"/>
          <w:sz w:val="24"/>
          <w:szCs w:val="28"/>
        </w:rPr>
      </w:pPr>
      <w:r>
        <w:rPr>
          <w:rFonts w:hint="eastAsia" w:ascii="宋体" w:hAnsi="宋体"/>
          <w:color w:val="auto"/>
          <w:sz w:val="24"/>
          <w:szCs w:val="28"/>
        </w:rPr>
        <w:t>表三：项目小</w:t>
      </w:r>
      <w:r>
        <w:rPr>
          <w:rFonts w:hint="eastAsia" w:ascii="宋体" w:hAnsi="宋体"/>
          <w:smallCaps/>
          <w:color w:val="auto"/>
          <w:sz w:val="24"/>
          <w:szCs w:val="28"/>
        </w:rPr>
        <w:t>组人员</w:t>
      </w:r>
      <w:r>
        <w:rPr>
          <w:rFonts w:hint="eastAsia" w:ascii="宋体" w:hAnsi="宋体"/>
          <w:color w:val="auto"/>
          <w:sz w:val="24"/>
          <w:szCs w:val="28"/>
        </w:rPr>
        <w:t>简历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687"/>
        <w:gridCol w:w="1246"/>
        <w:gridCol w:w="1779"/>
        <w:gridCol w:w="2491"/>
        <w:gridCol w:w="1245"/>
      </w:tblGrid>
      <w:tr w14:paraId="30C7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42"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2EBEBE68">
            <w:pPr>
              <w:jc w:val="center"/>
              <w:rPr>
                <w:rFonts w:ascii="宋体" w:hAnsi="宋体"/>
                <w:b/>
                <w:color w:val="auto"/>
                <w:sz w:val="24"/>
                <w:szCs w:val="28"/>
              </w:rPr>
            </w:pPr>
            <w:r>
              <w:rPr>
                <w:rFonts w:hint="eastAsia" w:ascii="宋体" w:hAnsi="宋体"/>
                <w:b/>
                <w:color w:val="auto"/>
                <w:sz w:val="24"/>
                <w:szCs w:val="28"/>
              </w:rPr>
              <w:t>序号</w:t>
            </w:r>
          </w:p>
        </w:tc>
        <w:tc>
          <w:tcPr>
            <w:tcW w:w="1687"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310EA71E">
            <w:pPr>
              <w:jc w:val="center"/>
              <w:rPr>
                <w:rFonts w:ascii="宋体" w:hAnsi="宋体"/>
                <w:b/>
                <w:color w:val="auto"/>
                <w:sz w:val="24"/>
                <w:szCs w:val="28"/>
              </w:rPr>
            </w:pPr>
            <w:r>
              <w:rPr>
                <w:rFonts w:hint="eastAsia" w:ascii="宋体" w:hAnsi="宋体"/>
                <w:b/>
                <w:color w:val="auto"/>
                <w:sz w:val="24"/>
                <w:szCs w:val="28"/>
              </w:rPr>
              <w:t>姓 名</w:t>
            </w:r>
          </w:p>
        </w:tc>
        <w:tc>
          <w:tcPr>
            <w:tcW w:w="1246"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63BE138D">
            <w:pPr>
              <w:jc w:val="center"/>
              <w:rPr>
                <w:rFonts w:ascii="宋体" w:hAnsi="宋体"/>
                <w:b/>
                <w:color w:val="auto"/>
                <w:sz w:val="24"/>
                <w:szCs w:val="28"/>
              </w:rPr>
            </w:pPr>
            <w:r>
              <w:rPr>
                <w:rFonts w:hint="eastAsia" w:ascii="宋体" w:hAnsi="宋体"/>
                <w:b/>
                <w:color w:val="auto"/>
                <w:sz w:val="24"/>
                <w:szCs w:val="28"/>
              </w:rPr>
              <w:t>年龄</w:t>
            </w:r>
          </w:p>
        </w:tc>
        <w:tc>
          <w:tcPr>
            <w:tcW w:w="1779"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27A2B30D">
            <w:pPr>
              <w:jc w:val="center"/>
              <w:rPr>
                <w:rFonts w:ascii="宋体" w:hAnsi="宋体"/>
                <w:b/>
                <w:color w:val="auto"/>
                <w:sz w:val="24"/>
                <w:szCs w:val="28"/>
              </w:rPr>
            </w:pPr>
            <w:r>
              <w:rPr>
                <w:rFonts w:hint="eastAsia" w:ascii="宋体" w:hAnsi="宋体"/>
                <w:b/>
                <w:color w:val="auto"/>
                <w:sz w:val="24"/>
                <w:szCs w:val="28"/>
              </w:rPr>
              <w:t>专业资格</w:t>
            </w:r>
          </w:p>
        </w:tc>
        <w:tc>
          <w:tcPr>
            <w:tcW w:w="2491"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0B8167F9">
            <w:pPr>
              <w:jc w:val="center"/>
              <w:rPr>
                <w:rFonts w:ascii="宋体" w:hAnsi="宋体"/>
                <w:b/>
                <w:color w:val="auto"/>
                <w:sz w:val="24"/>
                <w:szCs w:val="28"/>
              </w:rPr>
            </w:pPr>
            <w:r>
              <w:rPr>
                <w:rFonts w:hint="eastAsia" w:ascii="宋体" w:hAnsi="宋体"/>
                <w:b/>
                <w:color w:val="auto"/>
                <w:sz w:val="24"/>
                <w:szCs w:val="28"/>
              </w:rPr>
              <w:t>从业年数及项目经验</w:t>
            </w:r>
          </w:p>
        </w:tc>
        <w:tc>
          <w:tcPr>
            <w:tcW w:w="1245" w:type="dxa"/>
            <w:tcBorders>
              <w:top w:val="single" w:color="auto" w:sz="4" w:space="0"/>
              <w:left w:val="single" w:color="auto" w:sz="4" w:space="0"/>
              <w:bottom w:val="single" w:color="auto" w:sz="4" w:space="0"/>
              <w:right w:val="single" w:color="auto" w:sz="4" w:space="0"/>
            </w:tcBorders>
            <w:shd w:val="clear" w:color="auto" w:fill="99CCFF"/>
            <w:noWrap w:val="0"/>
            <w:vAlign w:val="center"/>
          </w:tcPr>
          <w:p w14:paraId="1FC4DD35">
            <w:pPr>
              <w:jc w:val="center"/>
              <w:rPr>
                <w:rFonts w:ascii="宋体" w:hAnsi="宋体"/>
                <w:b/>
                <w:color w:val="auto"/>
                <w:sz w:val="24"/>
                <w:szCs w:val="28"/>
              </w:rPr>
            </w:pPr>
            <w:r>
              <w:rPr>
                <w:rFonts w:hint="eastAsia" w:ascii="宋体" w:hAnsi="宋体"/>
                <w:b/>
                <w:color w:val="auto"/>
                <w:sz w:val="24"/>
                <w:szCs w:val="28"/>
              </w:rPr>
              <w:t>备注</w:t>
            </w:r>
          </w:p>
        </w:tc>
      </w:tr>
      <w:tr w14:paraId="016C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42" w:type="dxa"/>
            <w:tcBorders>
              <w:top w:val="single" w:color="auto" w:sz="4" w:space="0"/>
              <w:left w:val="single" w:color="auto" w:sz="4" w:space="0"/>
              <w:bottom w:val="single" w:color="auto" w:sz="4" w:space="0"/>
              <w:right w:val="single" w:color="auto" w:sz="4" w:space="0"/>
            </w:tcBorders>
            <w:noWrap w:val="0"/>
            <w:vAlign w:val="center"/>
          </w:tcPr>
          <w:p w14:paraId="456FAE67">
            <w:pPr>
              <w:jc w:val="center"/>
              <w:rPr>
                <w:rFonts w:hint="eastAsia" w:ascii="宋体" w:hAnsi="宋体"/>
                <w:b/>
                <w:color w:val="auto"/>
                <w:sz w:val="24"/>
                <w:szCs w:val="28"/>
              </w:rPr>
            </w:pPr>
            <w:r>
              <w:rPr>
                <w:rFonts w:hint="eastAsia" w:ascii="宋体" w:hAnsi="宋体"/>
                <w:b/>
                <w:color w:val="auto"/>
                <w:sz w:val="24"/>
                <w:szCs w:val="28"/>
              </w:rPr>
              <w:t>1</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6F14F8EA">
            <w:pPr>
              <w:jc w:val="center"/>
              <w:rPr>
                <w:rFonts w:ascii="宋体" w:hAnsi="宋体"/>
                <w:b/>
                <w:color w:val="auto"/>
                <w:sz w:val="24"/>
                <w:szCs w:val="28"/>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14:paraId="5B3A252B">
            <w:pPr>
              <w:jc w:val="center"/>
              <w:rPr>
                <w:rFonts w:ascii="宋体" w:hAnsi="宋体"/>
                <w:b/>
                <w:color w:val="auto"/>
                <w:sz w:val="24"/>
                <w:szCs w:val="28"/>
              </w:rPr>
            </w:pPr>
          </w:p>
        </w:tc>
        <w:tc>
          <w:tcPr>
            <w:tcW w:w="1779" w:type="dxa"/>
            <w:tcBorders>
              <w:top w:val="single" w:color="auto" w:sz="4" w:space="0"/>
              <w:left w:val="single" w:color="auto" w:sz="4" w:space="0"/>
              <w:bottom w:val="single" w:color="auto" w:sz="4" w:space="0"/>
              <w:right w:val="single" w:color="auto" w:sz="4" w:space="0"/>
            </w:tcBorders>
            <w:noWrap w:val="0"/>
            <w:vAlign w:val="center"/>
          </w:tcPr>
          <w:p w14:paraId="356E78B9">
            <w:pPr>
              <w:jc w:val="center"/>
              <w:rPr>
                <w:rFonts w:ascii="宋体" w:hAnsi="宋体"/>
                <w:b/>
                <w:color w:val="auto"/>
                <w:sz w:val="24"/>
                <w:szCs w:val="28"/>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31D08F19">
            <w:pPr>
              <w:jc w:val="center"/>
              <w:rPr>
                <w:rFonts w:ascii="宋体" w:hAnsi="宋体"/>
                <w:b/>
                <w:color w:val="auto"/>
                <w:sz w:val="24"/>
                <w:szCs w:val="28"/>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047FAFF7">
            <w:pPr>
              <w:jc w:val="center"/>
              <w:rPr>
                <w:rFonts w:ascii="宋体" w:hAnsi="宋体"/>
                <w:b/>
                <w:color w:val="auto"/>
                <w:sz w:val="24"/>
                <w:szCs w:val="28"/>
              </w:rPr>
            </w:pPr>
          </w:p>
        </w:tc>
      </w:tr>
      <w:tr w14:paraId="5E37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42" w:type="dxa"/>
            <w:tcBorders>
              <w:top w:val="single" w:color="auto" w:sz="4" w:space="0"/>
              <w:left w:val="single" w:color="auto" w:sz="4" w:space="0"/>
              <w:bottom w:val="single" w:color="auto" w:sz="4" w:space="0"/>
              <w:right w:val="single" w:color="auto" w:sz="4" w:space="0"/>
            </w:tcBorders>
            <w:noWrap w:val="0"/>
            <w:vAlign w:val="center"/>
          </w:tcPr>
          <w:p w14:paraId="1F2D6617">
            <w:pPr>
              <w:jc w:val="center"/>
              <w:rPr>
                <w:rFonts w:hint="eastAsia" w:ascii="宋体" w:hAnsi="宋体"/>
                <w:b/>
                <w:color w:val="auto"/>
                <w:sz w:val="24"/>
                <w:szCs w:val="28"/>
              </w:rPr>
            </w:pPr>
            <w:r>
              <w:rPr>
                <w:rFonts w:hint="eastAsia" w:ascii="宋体" w:hAnsi="宋体"/>
                <w:b/>
                <w:color w:val="auto"/>
                <w:sz w:val="24"/>
                <w:szCs w:val="28"/>
              </w:rPr>
              <w:t>2</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0C8DB7E6">
            <w:pPr>
              <w:jc w:val="center"/>
              <w:rPr>
                <w:rFonts w:ascii="宋体" w:hAnsi="宋体"/>
                <w:b/>
                <w:color w:val="auto"/>
                <w:sz w:val="24"/>
                <w:szCs w:val="28"/>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14:paraId="49E86558">
            <w:pPr>
              <w:jc w:val="center"/>
              <w:rPr>
                <w:rFonts w:ascii="宋体" w:hAnsi="宋体"/>
                <w:b/>
                <w:color w:val="auto"/>
                <w:sz w:val="24"/>
                <w:szCs w:val="28"/>
              </w:rPr>
            </w:pPr>
          </w:p>
        </w:tc>
        <w:tc>
          <w:tcPr>
            <w:tcW w:w="1779" w:type="dxa"/>
            <w:tcBorders>
              <w:top w:val="single" w:color="auto" w:sz="4" w:space="0"/>
              <w:left w:val="single" w:color="auto" w:sz="4" w:space="0"/>
              <w:bottom w:val="single" w:color="auto" w:sz="4" w:space="0"/>
              <w:right w:val="single" w:color="auto" w:sz="4" w:space="0"/>
            </w:tcBorders>
            <w:noWrap w:val="0"/>
            <w:vAlign w:val="center"/>
          </w:tcPr>
          <w:p w14:paraId="79A54CFE">
            <w:pPr>
              <w:jc w:val="center"/>
              <w:rPr>
                <w:rFonts w:ascii="宋体" w:hAnsi="宋体"/>
                <w:b/>
                <w:color w:val="auto"/>
                <w:sz w:val="24"/>
                <w:szCs w:val="28"/>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360653D6">
            <w:pPr>
              <w:jc w:val="center"/>
              <w:rPr>
                <w:rFonts w:ascii="宋体" w:hAnsi="宋体"/>
                <w:b/>
                <w:color w:val="auto"/>
                <w:sz w:val="24"/>
                <w:szCs w:val="28"/>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73CBCDF7">
            <w:pPr>
              <w:jc w:val="center"/>
              <w:rPr>
                <w:rFonts w:ascii="宋体" w:hAnsi="宋体"/>
                <w:b/>
                <w:color w:val="auto"/>
                <w:sz w:val="24"/>
                <w:szCs w:val="28"/>
              </w:rPr>
            </w:pPr>
          </w:p>
        </w:tc>
      </w:tr>
      <w:tr w14:paraId="1F55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42" w:type="dxa"/>
            <w:tcBorders>
              <w:top w:val="single" w:color="auto" w:sz="4" w:space="0"/>
              <w:left w:val="single" w:color="auto" w:sz="4" w:space="0"/>
              <w:bottom w:val="single" w:color="auto" w:sz="4" w:space="0"/>
              <w:right w:val="single" w:color="auto" w:sz="4" w:space="0"/>
            </w:tcBorders>
            <w:noWrap w:val="0"/>
            <w:vAlign w:val="center"/>
          </w:tcPr>
          <w:p w14:paraId="58587FE1">
            <w:pPr>
              <w:jc w:val="center"/>
              <w:rPr>
                <w:rFonts w:hint="eastAsia" w:ascii="宋体" w:hAnsi="宋体"/>
                <w:b/>
                <w:color w:val="auto"/>
                <w:sz w:val="24"/>
                <w:szCs w:val="28"/>
              </w:rPr>
            </w:pPr>
            <w:r>
              <w:rPr>
                <w:rFonts w:hint="eastAsia" w:ascii="宋体" w:hAnsi="宋体"/>
                <w:b/>
                <w:color w:val="auto"/>
                <w:sz w:val="24"/>
                <w:szCs w:val="28"/>
              </w:rPr>
              <w:t>3</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083F996E">
            <w:pPr>
              <w:jc w:val="center"/>
              <w:rPr>
                <w:rFonts w:ascii="宋体" w:hAnsi="宋体"/>
                <w:b/>
                <w:color w:val="auto"/>
                <w:sz w:val="24"/>
                <w:szCs w:val="28"/>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14:paraId="3AD7F610">
            <w:pPr>
              <w:jc w:val="center"/>
              <w:rPr>
                <w:rFonts w:ascii="宋体" w:hAnsi="宋体"/>
                <w:b/>
                <w:color w:val="auto"/>
                <w:sz w:val="24"/>
                <w:szCs w:val="28"/>
              </w:rPr>
            </w:pPr>
          </w:p>
        </w:tc>
        <w:tc>
          <w:tcPr>
            <w:tcW w:w="1779" w:type="dxa"/>
            <w:tcBorders>
              <w:top w:val="single" w:color="auto" w:sz="4" w:space="0"/>
              <w:left w:val="single" w:color="auto" w:sz="4" w:space="0"/>
              <w:bottom w:val="single" w:color="auto" w:sz="4" w:space="0"/>
              <w:right w:val="single" w:color="auto" w:sz="4" w:space="0"/>
            </w:tcBorders>
            <w:noWrap w:val="0"/>
            <w:vAlign w:val="center"/>
          </w:tcPr>
          <w:p w14:paraId="650D6B62">
            <w:pPr>
              <w:jc w:val="center"/>
              <w:rPr>
                <w:rFonts w:ascii="宋体" w:hAnsi="宋体"/>
                <w:b/>
                <w:color w:val="auto"/>
                <w:sz w:val="24"/>
                <w:szCs w:val="28"/>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2E4A8592">
            <w:pPr>
              <w:jc w:val="center"/>
              <w:rPr>
                <w:rFonts w:ascii="宋体" w:hAnsi="宋体"/>
                <w:b/>
                <w:color w:val="auto"/>
                <w:sz w:val="24"/>
                <w:szCs w:val="28"/>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53F5F627">
            <w:pPr>
              <w:jc w:val="center"/>
              <w:rPr>
                <w:rFonts w:ascii="宋体" w:hAnsi="宋体"/>
                <w:b/>
                <w:color w:val="auto"/>
                <w:sz w:val="24"/>
                <w:szCs w:val="28"/>
              </w:rPr>
            </w:pPr>
          </w:p>
        </w:tc>
      </w:tr>
      <w:tr w14:paraId="382E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42" w:type="dxa"/>
            <w:tcBorders>
              <w:top w:val="single" w:color="auto" w:sz="4" w:space="0"/>
              <w:left w:val="single" w:color="auto" w:sz="4" w:space="0"/>
              <w:bottom w:val="single" w:color="auto" w:sz="4" w:space="0"/>
              <w:right w:val="single" w:color="auto" w:sz="4" w:space="0"/>
            </w:tcBorders>
            <w:noWrap w:val="0"/>
            <w:vAlign w:val="center"/>
          </w:tcPr>
          <w:p w14:paraId="29B01D27">
            <w:pPr>
              <w:jc w:val="center"/>
              <w:rPr>
                <w:rFonts w:hint="eastAsia" w:ascii="宋体" w:hAnsi="宋体"/>
                <w:b/>
                <w:color w:val="auto"/>
                <w:sz w:val="24"/>
                <w:szCs w:val="28"/>
              </w:rPr>
            </w:pPr>
            <w:r>
              <w:rPr>
                <w:rFonts w:hint="eastAsia" w:ascii="宋体" w:hAnsi="宋体"/>
                <w:b/>
                <w:color w:val="auto"/>
                <w:sz w:val="24"/>
                <w:szCs w:val="28"/>
              </w:rPr>
              <w:t>4</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06EB5978">
            <w:pPr>
              <w:jc w:val="center"/>
              <w:rPr>
                <w:rFonts w:ascii="宋体" w:hAnsi="宋体"/>
                <w:b/>
                <w:color w:val="auto"/>
                <w:sz w:val="24"/>
                <w:szCs w:val="28"/>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14:paraId="3D601783">
            <w:pPr>
              <w:jc w:val="center"/>
              <w:rPr>
                <w:rFonts w:ascii="宋体" w:hAnsi="宋体"/>
                <w:b/>
                <w:color w:val="auto"/>
                <w:sz w:val="24"/>
                <w:szCs w:val="28"/>
              </w:rPr>
            </w:pPr>
          </w:p>
        </w:tc>
        <w:tc>
          <w:tcPr>
            <w:tcW w:w="1779" w:type="dxa"/>
            <w:tcBorders>
              <w:top w:val="single" w:color="auto" w:sz="4" w:space="0"/>
              <w:left w:val="single" w:color="auto" w:sz="4" w:space="0"/>
              <w:bottom w:val="single" w:color="auto" w:sz="4" w:space="0"/>
              <w:right w:val="single" w:color="auto" w:sz="4" w:space="0"/>
            </w:tcBorders>
            <w:noWrap w:val="0"/>
            <w:vAlign w:val="center"/>
          </w:tcPr>
          <w:p w14:paraId="168EA517">
            <w:pPr>
              <w:jc w:val="center"/>
              <w:rPr>
                <w:rFonts w:ascii="宋体" w:hAnsi="宋体"/>
                <w:b/>
                <w:color w:val="auto"/>
                <w:sz w:val="24"/>
                <w:szCs w:val="28"/>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159F4D42">
            <w:pPr>
              <w:jc w:val="center"/>
              <w:rPr>
                <w:rFonts w:ascii="宋体" w:hAnsi="宋体"/>
                <w:b/>
                <w:color w:val="auto"/>
                <w:sz w:val="24"/>
                <w:szCs w:val="28"/>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54C7986E">
            <w:pPr>
              <w:jc w:val="center"/>
              <w:rPr>
                <w:rFonts w:ascii="宋体" w:hAnsi="宋体"/>
                <w:b/>
                <w:color w:val="auto"/>
                <w:sz w:val="24"/>
                <w:szCs w:val="28"/>
              </w:rPr>
            </w:pPr>
          </w:p>
        </w:tc>
      </w:tr>
      <w:tr w14:paraId="4AC5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42" w:type="dxa"/>
            <w:tcBorders>
              <w:top w:val="single" w:color="auto" w:sz="4" w:space="0"/>
              <w:left w:val="single" w:color="auto" w:sz="4" w:space="0"/>
              <w:bottom w:val="single" w:color="auto" w:sz="4" w:space="0"/>
              <w:right w:val="single" w:color="auto" w:sz="4" w:space="0"/>
            </w:tcBorders>
            <w:noWrap w:val="0"/>
            <w:vAlign w:val="center"/>
          </w:tcPr>
          <w:p w14:paraId="50E3EF8B">
            <w:pPr>
              <w:jc w:val="center"/>
              <w:rPr>
                <w:rFonts w:hint="eastAsia" w:ascii="宋体" w:hAnsi="宋体"/>
                <w:b/>
                <w:color w:val="auto"/>
                <w:sz w:val="24"/>
                <w:szCs w:val="28"/>
              </w:rPr>
            </w:pPr>
            <w:r>
              <w:rPr>
                <w:rFonts w:hint="eastAsia" w:ascii="宋体" w:hAnsi="宋体"/>
                <w:b/>
                <w:color w:val="auto"/>
                <w:sz w:val="24"/>
                <w:szCs w:val="28"/>
              </w:rPr>
              <w:t>5</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3E648DC6">
            <w:pPr>
              <w:jc w:val="center"/>
              <w:rPr>
                <w:rFonts w:ascii="宋体" w:hAnsi="宋体"/>
                <w:b/>
                <w:color w:val="auto"/>
                <w:sz w:val="24"/>
                <w:szCs w:val="28"/>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14:paraId="080577F9">
            <w:pPr>
              <w:jc w:val="center"/>
              <w:rPr>
                <w:rFonts w:ascii="宋体" w:hAnsi="宋体"/>
                <w:b/>
                <w:color w:val="auto"/>
                <w:sz w:val="24"/>
                <w:szCs w:val="28"/>
              </w:rPr>
            </w:pPr>
          </w:p>
        </w:tc>
        <w:tc>
          <w:tcPr>
            <w:tcW w:w="1779" w:type="dxa"/>
            <w:tcBorders>
              <w:top w:val="single" w:color="auto" w:sz="4" w:space="0"/>
              <w:left w:val="single" w:color="auto" w:sz="4" w:space="0"/>
              <w:bottom w:val="single" w:color="auto" w:sz="4" w:space="0"/>
              <w:right w:val="single" w:color="auto" w:sz="4" w:space="0"/>
            </w:tcBorders>
            <w:noWrap w:val="0"/>
            <w:vAlign w:val="center"/>
          </w:tcPr>
          <w:p w14:paraId="7F7EE489">
            <w:pPr>
              <w:jc w:val="center"/>
              <w:rPr>
                <w:rFonts w:ascii="宋体" w:hAnsi="宋体"/>
                <w:b/>
                <w:color w:val="auto"/>
                <w:sz w:val="24"/>
                <w:szCs w:val="28"/>
              </w:rPr>
            </w:pPr>
          </w:p>
        </w:tc>
        <w:tc>
          <w:tcPr>
            <w:tcW w:w="2491" w:type="dxa"/>
            <w:tcBorders>
              <w:top w:val="single" w:color="auto" w:sz="4" w:space="0"/>
              <w:left w:val="single" w:color="auto" w:sz="4" w:space="0"/>
              <w:bottom w:val="single" w:color="auto" w:sz="4" w:space="0"/>
              <w:right w:val="single" w:color="auto" w:sz="4" w:space="0"/>
            </w:tcBorders>
            <w:noWrap w:val="0"/>
            <w:vAlign w:val="center"/>
          </w:tcPr>
          <w:p w14:paraId="581EB9CD">
            <w:pPr>
              <w:jc w:val="center"/>
              <w:rPr>
                <w:rFonts w:ascii="宋体" w:hAnsi="宋体"/>
                <w:b/>
                <w:color w:val="auto"/>
                <w:sz w:val="24"/>
                <w:szCs w:val="28"/>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2E755FFD">
            <w:pPr>
              <w:jc w:val="center"/>
              <w:rPr>
                <w:rFonts w:ascii="宋体" w:hAnsi="宋体"/>
                <w:b/>
                <w:color w:val="auto"/>
                <w:sz w:val="24"/>
                <w:szCs w:val="28"/>
              </w:rPr>
            </w:pPr>
          </w:p>
        </w:tc>
      </w:tr>
    </w:tbl>
    <w:p w14:paraId="29AA3D2B">
      <w:pPr>
        <w:spacing w:line="300" w:lineRule="auto"/>
        <w:ind w:firstLine="480" w:firstLineChars="200"/>
        <w:rPr>
          <w:rFonts w:hint="eastAsia" w:hAnsi="宋体"/>
          <w:color w:val="auto"/>
          <w:sz w:val="24"/>
          <w:szCs w:val="24"/>
        </w:rPr>
      </w:pPr>
      <w:r>
        <w:rPr>
          <w:rFonts w:hint="eastAsia" w:hAnsi="宋体"/>
          <w:b/>
          <w:color w:val="auto"/>
          <w:sz w:val="24"/>
          <w:szCs w:val="24"/>
        </w:rPr>
        <w:t>说明：</w:t>
      </w:r>
      <w:r>
        <w:rPr>
          <w:rFonts w:hint="eastAsia" w:hAnsi="宋体"/>
          <w:color w:val="auto"/>
          <w:sz w:val="24"/>
          <w:szCs w:val="24"/>
        </w:rPr>
        <w:t>若以上出现人员变动情况，请提前3日书面通知</w:t>
      </w:r>
      <w:r>
        <w:rPr>
          <w:rFonts w:hint="eastAsia" w:hAnsi="宋体"/>
          <w:color w:val="auto"/>
          <w:sz w:val="24"/>
          <w:szCs w:val="24"/>
          <w:lang w:eastAsia="zh-CN"/>
        </w:rPr>
        <w:t>沧州大运河运营管理有限公司</w:t>
      </w:r>
      <w:r>
        <w:rPr>
          <w:rFonts w:hint="eastAsia" w:hAnsi="宋体"/>
          <w:color w:val="auto"/>
          <w:sz w:val="24"/>
          <w:szCs w:val="24"/>
        </w:rPr>
        <w:t>。</w:t>
      </w:r>
    </w:p>
    <w:p w14:paraId="4726B937">
      <w:pPr>
        <w:rPr>
          <w:rFonts w:hint="eastAsia" w:hAnsi="宋体"/>
          <w:color w:val="auto"/>
          <w:sz w:val="24"/>
          <w:szCs w:val="24"/>
          <w:lang w:val="zh-CN"/>
        </w:rPr>
      </w:pPr>
      <w:r>
        <w:rPr>
          <w:rFonts w:hint="eastAsia" w:hAnsi="宋体"/>
          <w:color w:val="auto"/>
          <w:sz w:val="24"/>
          <w:szCs w:val="24"/>
          <w:lang w:val="zh-CN"/>
        </w:rPr>
        <w:br w:type="page"/>
      </w:r>
    </w:p>
    <w:p w14:paraId="6CC757A9">
      <w:pPr>
        <w:pStyle w:val="8"/>
        <w:rPr>
          <w:rFonts w:hint="eastAsia"/>
          <w:lang w:val="zh-CN"/>
        </w:rPr>
      </w:pPr>
    </w:p>
    <w:p w14:paraId="006D1E8B">
      <w:pPr>
        <w:autoSpaceDE w:val="0"/>
        <w:autoSpaceDN w:val="0"/>
        <w:adjustRightInd w:val="0"/>
        <w:spacing w:line="480" w:lineRule="auto"/>
        <w:jc w:val="left"/>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t>(二)服务网络</w:t>
      </w:r>
    </w:p>
    <w:p w14:paraId="032A6F2C">
      <w:pPr>
        <w:autoSpaceDE w:val="0"/>
        <w:autoSpaceDN w:val="0"/>
        <w:adjustRightInd w:val="0"/>
        <w:spacing w:line="480" w:lineRule="auto"/>
        <w:ind w:firstLine="480" w:firstLineChars="200"/>
        <w:jc w:val="left"/>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t>报价单位简要介绍</w:t>
      </w:r>
      <w:r>
        <w:rPr>
          <w:rFonts w:hint="eastAsia" w:ascii="宋体" w:hAnsi="宋体" w:cs="仿宋"/>
          <w:color w:val="auto"/>
          <w:kern w:val="0"/>
          <w:sz w:val="24"/>
          <w:szCs w:val="28"/>
          <w:lang w:val="zh-CN"/>
        </w:rPr>
        <w:t>项目所在地</w:t>
      </w:r>
      <w:r>
        <w:rPr>
          <w:rFonts w:hint="eastAsia" w:hAnsi="宋体" w:cs="仿宋_GB2312"/>
          <w:color w:val="auto"/>
          <w:sz w:val="24"/>
          <w:szCs w:val="28"/>
          <w:lang w:val="zh-CN"/>
        </w:rPr>
        <w:t>分支机构的设置情况，快速理赔方案及承诺等</w:t>
      </w:r>
      <w:r>
        <w:rPr>
          <w:rFonts w:hint="eastAsia" w:ascii="宋体" w:hAnsi="宋体" w:cs="仿宋_GB2312"/>
          <w:color w:val="auto"/>
          <w:kern w:val="0"/>
          <w:sz w:val="24"/>
          <w:szCs w:val="28"/>
          <w:lang w:val="zh-CN"/>
        </w:rPr>
        <w:t>。</w:t>
      </w:r>
    </w:p>
    <w:p w14:paraId="1ABD54AC">
      <w:pPr>
        <w:autoSpaceDE w:val="0"/>
        <w:autoSpaceDN w:val="0"/>
        <w:adjustRightInd w:val="0"/>
        <w:spacing w:line="480" w:lineRule="auto"/>
        <w:ind w:firstLine="480" w:firstLineChars="200"/>
        <w:jc w:val="left"/>
        <w:rPr>
          <w:rFonts w:hint="eastAsia" w:ascii="宋体" w:hAnsi="宋体" w:cs="仿宋_GB2312"/>
          <w:color w:val="auto"/>
          <w:kern w:val="0"/>
          <w:sz w:val="24"/>
          <w:szCs w:val="28"/>
          <w:lang w:val="zh-CN"/>
        </w:rPr>
      </w:pPr>
    </w:p>
    <w:p w14:paraId="457EBCC3">
      <w:pPr>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br w:type="page"/>
      </w:r>
    </w:p>
    <w:p w14:paraId="48074B72">
      <w:pPr>
        <w:autoSpaceDE w:val="0"/>
        <w:autoSpaceDN w:val="0"/>
        <w:adjustRightInd w:val="0"/>
        <w:spacing w:line="360" w:lineRule="auto"/>
        <w:jc w:val="left"/>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t>（三）保险理赔服务及时限</w:t>
      </w:r>
    </w:p>
    <w:p w14:paraId="6C0800A4">
      <w:pPr>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保险理赔服务及时限汇总表（格式）</w:t>
      </w:r>
    </w:p>
    <w:tbl>
      <w:tblPr>
        <w:tblStyle w:val="12"/>
        <w:tblW w:w="0" w:type="auto"/>
        <w:jc w:val="center"/>
        <w:tblLayout w:type="fixed"/>
        <w:tblCellMar>
          <w:top w:w="0" w:type="dxa"/>
          <w:left w:w="108" w:type="dxa"/>
          <w:bottom w:w="0" w:type="dxa"/>
          <w:right w:w="108" w:type="dxa"/>
        </w:tblCellMar>
      </w:tblPr>
      <w:tblGrid>
        <w:gridCol w:w="840"/>
        <w:gridCol w:w="2520"/>
        <w:gridCol w:w="2160"/>
        <w:gridCol w:w="1896"/>
        <w:gridCol w:w="1800"/>
      </w:tblGrid>
      <w:tr w14:paraId="744382E6">
        <w:tblPrEx>
          <w:tblCellMar>
            <w:top w:w="0" w:type="dxa"/>
            <w:left w:w="108" w:type="dxa"/>
            <w:bottom w:w="0" w:type="dxa"/>
            <w:right w:w="108" w:type="dxa"/>
          </w:tblCellMar>
        </w:tblPrEx>
        <w:trPr>
          <w:trHeight w:val="28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14:paraId="0F942AF1">
            <w:pPr>
              <w:widowControl/>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序号</w:t>
            </w:r>
          </w:p>
        </w:tc>
        <w:tc>
          <w:tcPr>
            <w:tcW w:w="2520" w:type="dxa"/>
            <w:tcBorders>
              <w:top w:val="single" w:color="auto" w:sz="4" w:space="0"/>
              <w:left w:val="nil"/>
              <w:bottom w:val="single" w:color="auto" w:sz="4" w:space="0"/>
              <w:right w:val="single" w:color="auto" w:sz="4" w:space="0"/>
            </w:tcBorders>
            <w:noWrap w:val="0"/>
            <w:vAlign w:val="center"/>
          </w:tcPr>
          <w:p w14:paraId="45FC8C75">
            <w:pPr>
              <w:widowControl/>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内容</w:t>
            </w:r>
          </w:p>
        </w:tc>
        <w:tc>
          <w:tcPr>
            <w:tcW w:w="2160" w:type="dxa"/>
            <w:tcBorders>
              <w:top w:val="single" w:color="auto" w:sz="4" w:space="0"/>
              <w:left w:val="nil"/>
              <w:bottom w:val="single" w:color="auto" w:sz="4" w:space="0"/>
              <w:right w:val="single" w:color="auto" w:sz="4" w:space="0"/>
            </w:tcBorders>
            <w:noWrap w:val="0"/>
            <w:vAlign w:val="center"/>
          </w:tcPr>
          <w:p w14:paraId="6C460296">
            <w:pPr>
              <w:widowControl/>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范围</w:t>
            </w:r>
          </w:p>
        </w:tc>
        <w:tc>
          <w:tcPr>
            <w:tcW w:w="1896" w:type="dxa"/>
            <w:tcBorders>
              <w:top w:val="single" w:color="auto" w:sz="4" w:space="0"/>
              <w:left w:val="nil"/>
              <w:bottom w:val="single" w:color="auto" w:sz="4" w:space="0"/>
              <w:right w:val="single" w:color="auto" w:sz="4" w:space="0"/>
            </w:tcBorders>
            <w:noWrap w:val="0"/>
            <w:vAlign w:val="center"/>
          </w:tcPr>
          <w:p w14:paraId="4D3DA17F">
            <w:pPr>
              <w:widowControl/>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完成时限</w:t>
            </w:r>
          </w:p>
        </w:tc>
        <w:tc>
          <w:tcPr>
            <w:tcW w:w="1800" w:type="dxa"/>
            <w:tcBorders>
              <w:top w:val="single" w:color="auto" w:sz="4" w:space="0"/>
              <w:left w:val="nil"/>
              <w:bottom w:val="single" w:color="auto" w:sz="4" w:space="0"/>
              <w:right w:val="single" w:color="auto" w:sz="4" w:space="0"/>
            </w:tcBorders>
            <w:noWrap w:val="0"/>
            <w:vAlign w:val="center"/>
          </w:tcPr>
          <w:p w14:paraId="37FE1AD1">
            <w:pPr>
              <w:widowControl/>
              <w:spacing w:line="360" w:lineRule="auto"/>
              <w:jc w:val="center"/>
              <w:rPr>
                <w:rFonts w:hint="eastAsia" w:ascii="宋体" w:hAnsi="宋体"/>
                <w:b/>
                <w:color w:val="auto"/>
                <w:kern w:val="0"/>
                <w:sz w:val="24"/>
                <w:szCs w:val="24"/>
              </w:rPr>
            </w:pPr>
            <w:r>
              <w:rPr>
                <w:rFonts w:hint="eastAsia" w:ascii="宋体" w:hAnsi="宋体"/>
                <w:b/>
                <w:color w:val="auto"/>
                <w:kern w:val="0"/>
                <w:sz w:val="24"/>
                <w:szCs w:val="24"/>
              </w:rPr>
              <w:t>备注</w:t>
            </w:r>
          </w:p>
        </w:tc>
      </w:tr>
      <w:tr w14:paraId="72ADC57F">
        <w:tblPrEx>
          <w:tblCellMar>
            <w:top w:w="0" w:type="dxa"/>
            <w:left w:w="108" w:type="dxa"/>
            <w:bottom w:w="0" w:type="dxa"/>
            <w:right w:w="108" w:type="dxa"/>
          </w:tblCellMar>
        </w:tblPrEx>
        <w:trPr>
          <w:trHeight w:val="287" w:hRule="atLeast"/>
          <w:jc w:val="center"/>
        </w:trPr>
        <w:tc>
          <w:tcPr>
            <w:tcW w:w="840" w:type="dxa"/>
            <w:tcBorders>
              <w:top w:val="nil"/>
              <w:left w:val="single" w:color="auto" w:sz="4" w:space="0"/>
              <w:bottom w:val="single" w:color="auto" w:sz="4" w:space="0"/>
              <w:right w:val="single" w:color="auto" w:sz="4" w:space="0"/>
            </w:tcBorders>
            <w:noWrap w:val="0"/>
            <w:vAlign w:val="center"/>
          </w:tcPr>
          <w:p w14:paraId="31834A57">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w:t>
            </w:r>
          </w:p>
        </w:tc>
        <w:tc>
          <w:tcPr>
            <w:tcW w:w="2520" w:type="dxa"/>
            <w:tcBorders>
              <w:top w:val="nil"/>
              <w:left w:val="nil"/>
              <w:bottom w:val="single" w:color="auto" w:sz="4" w:space="0"/>
              <w:right w:val="single" w:color="auto" w:sz="4" w:space="0"/>
            </w:tcBorders>
            <w:noWrap w:val="0"/>
            <w:vAlign w:val="center"/>
          </w:tcPr>
          <w:p w14:paraId="7293335D">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受理报案</w:t>
            </w:r>
          </w:p>
        </w:tc>
        <w:tc>
          <w:tcPr>
            <w:tcW w:w="2160" w:type="dxa"/>
            <w:tcBorders>
              <w:top w:val="nil"/>
              <w:left w:val="nil"/>
              <w:bottom w:val="single" w:color="auto" w:sz="4" w:space="0"/>
              <w:right w:val="single" w:color="auto" w:sz="4" w:space="0"/>
            </w:tcBorders>
            <w:noWrap w:val="0"/>
            <w:vAlign w:val="center"/>
          </w:tcPr>
          <w:p w14:paraId="6E022383">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承保公司</w:t>
            </w:r>
          </w:p>
        </w:tc>
        <w:tc>
          <w:tcPr>
            <w:tcW w:w="1896" w:type="dxa"/>
            <w:tcBorders>
              <w:top w:val="nil"/>
              <w:left w:val="nil"/>
              <w:bottom w:val="single" w:color="auto" w:sz="4" w:space="0"/>
              <w:right w:val="single" w:color="auto" w:sz="4" w:space="0"/>
            </w:tcBorders>
            <w:noWrap w:val="0"/>
            <w:vAlign w:val="center"/>
          </w:tcPr>
          <w:p w14:paraId="0344D07B">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即刻</w:t>
            </w:r>
          </w:p>
        </w:tc>
        <w:tc>
          <w:tcPr>
            <w:tcW w:w="1800" w:type="dxa"/>
            <w:vMerge w:val="restart"/>
            <w:tcBorders>
              <w:top w:val="nil"/>
              <w:left w:val="nil"/>
              <w:right w:val="single" w:color="auto" w:sz="4" w:space="0"/>
            </w:tcBorders>
            <w:noWrap w:val="0"/>
            <w:vAlign w:val="center"/>
          </w:tcPr>
          <w:p w14:paraId="2E50F802">
            <w:pPr>
              <w:widowControl/>
              <w:spacing w:line="360" w:lineRule="auto"/>
              <w:jc w:val="center"/>
              <w:rPr>
                <w:rFonts w:hint="eastAsia" w:ascii="宋体" w:hAnsi="宋体"/>
                <w:color w:val="auto"/>
                <w:kern w:val="0"/>
                <w:sz w:val="24"/>
                <w:szCs w:val="24"/>
              </w:rPr>
            </w:pPr>
          </w:p>
        </w:tc>
      </w:tr>
      <w:tr w14:paraId="0F100682">
        <w:tblPrEx>
          <w:tblCellMar>
            <w:top w:w="0" w:type="dxa"/>
            <w:left w:w="108" w:type="dxa"/>
            <w:bottom w:w="0" w:type="dxa"/>
            <w:right w:w="108" w:type="dxa"/>
          </w:tblCellMar>
        </w:tblPrEx>
        <w:trPr>
          <w:cantSplit/>
          <w:trHeight w:val="449" w:hRule="atLeast"/>
          <w:jc w:val="center"/>
        </w:trPr>
        <w:tc>
          <w:tcPr>
            <w:tcW w:w="840" w:type="dxa"/>
            <w:tcBorders>
              <w:top w:val="nil"/>
              <w:left w:val="single" w:color="auto" w:sz="4" w:space="0"/>
              <w:bottom w:val="single" w:color="000000" w:sz="4" w:space="0"/>
              <w:right w:val="single" w:color="auto" w:sz="4" w:space="0"/>
            </w:tcBorders>
            <w:noWrap w:val="0"/>
            <w:vAlign w:val="center"/>
          </w:tcPr>
          <w:p w14:paraId="0F34FC1E">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2</w:t>
            </w:r>
          </w:p>
        </w:tc>
        <w:tc>
          <w:tcPr>
            <w:tcW w:w="2520" w:type="dxa"/>
            <w:tcBorders>
              <w:top w:val="nil"/>
              <w:left w:val="single" w:color="auto" w:sz="4" w:space="0"/>
              <w:bottom w:val="single" w:color="000000" w:sz="4" w:space="0"/>
              <w:right w:val="single" w:color="auto" w:sz="4" w:space="0"/>
            </w:tcBorders>
            <w:noWrap w:val="0"/>
            <w:vAlign w:val="center"/>
          </w:tcPr>
          <w:p w14:paraId="2D3DCA93">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现场查勘</w:t>
            </w:r>
          </w:p>
        </w:tc>
        <w:tc>
          <w:tcPr>
            <w:tcW w:w="2160" w:type="dxa"/>
            <w:tcBorders>
              <w:top w:val="nil"/>
              <w:left w:val="nil"/>
              <w:bottom w:val="single" w:color="auto" w:sz="4" w:space="0"/>
              <w:right w:val="single" w:color="auto" w:sz="4" w:space="0"/>
            </w:tcBorders>
            <w:noWrap w:val="0"/>
            <w:vAlign w:val="center"/>
          </w:tcPr>
          <w:p w14:paraId="087B83E2">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事故现场</w:t>
            </w:r>
          </w:p>
        </w:tc>
        <w:tc>
          <w:tcPr>
            <w:tcW w:w="1896" w:type="dxa"/>
            <w:tcBorders>
              <w:top w:val="nil"/>
              <w:left w:val="nil"/>
              <w:bottom w:val="single" w:color="auto" w:sz="4" w:space="0"/>
              <w:right w:val="single" w:color="auto" w:sz="4" w:space="0"/>
            </w:tcBorders>
            <w:noWrap w:val="0"/>
            <w:vAlign w:val="center"/>
          </w:tcPr>
          <w:p w14:paraId="05FB230E">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小时内</w:t>
            </w:r>
          </w:p>
        </w:tc>
        <w:tc>
          <w:tcPr>
            <w:tcW w:w="1800" w:type="dxa"/>
            <w:vMerge w:val="continue"/>
            <w:tcBorders>
              <w:left w:val="nil"/>
              <w:bottom w:val="single" w:color="auto" w:sz="4" w:space="0"/>
              <w:right w:val="single" w:color="auto" w:sz="4" w:space="0"/>
            </w:tcBorders>
            <w:noWrap w:val="0"/>
            <w:vAlign w:val="center"/>
          </w:tcPr>
          <w:p w14:paraId="4ACBA9DB">
            <w:pPr>
              <w:widowControl/>
              <w:spacing w:line="360" w:lineRule="auto"/>
              <w:jc w:val="center"/>
              <w:rPr>
                <w:rFonts w:hint="eastAsia" w:ascii="宋体" w:hAnsi="宋体"/>
                <w:color w:val="auto"/>
                <w:kern w:val="0"/>
                <w:sz w:val="24"/>
                <w:szCs w:val="24"/>
              </w:rPr>
            </w:pPr>
          </w:p>
        </w:tc>
      </w:tr>
      <w:tr w14:paraId="7A06674A">
        <w:tblPrEx>
          <w:tblCellMar>
            <w:top w:w="0" w:type="dxa"/>
            <w:left w:w="108" w:type="dxa"/>
            <w:bottom w:w="0" w:type="dxa"/>
            <w:right w:w="108" w:type="dxa"/>
          </w:tblCellMar>
        </w:tblPrEx>
        <w:trPr>
          <w:cantSplit/>
          <w:trHeight w:val="500" w:hRule="atLeast"/>
          <w:jc w:val="center"/>
        </w:trPr>
        <w:tc>
          <w:tcPr>
            <w:tcW w:w="840" w:type="dxa"/>
            <w:vMerge w:val="restart"/>
            <w:tcBorders>
              <w:top w:val="nil"/>
              <w:left w:val="single" w:color="auto" w:sz="4" w:space="0"/>
              <w:right w:val="single" w:color="auto" w:sz="4" w:space="0"/>
            </w:tcBorders>
            <w:noWrap w:val="0"/>
            <w:vAlign w:val="center"/>
          </w:tcPr>
          <w:p w14:paraId="6E9062DF">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3</w:t>
            </w:r>
          </w:p>
        </w:tc>
        <w:tc>
          <w:tcPr>
            <w:tcW w:w="2520" w:type="dxa"/>
            <w:vMerge w:val="restart"/>
            <w:tcBorders>
              <w:top w:val="nil"/>
              <w:left w:val="single" w:color="auto" w:sz="4" w:space="0"/>
              <w:right w:val="single" w:color="auto" w:sz="4" w:space="0"/>
            </w:tcBorders>
            <w:noWrap w:val="0"/>
            <w:vAlign w:val="center"/>
          </w:tcPr>
          <w:p w14:paraId="57C67084">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定责定损的完成</w:t>
            </w:r>
          </w:p>
        </w:tc>
        <w:tc>
          <w:tcPr>
            <w:tcW w:w="2160" w:type="dxa"/>
            <w:tcBorders>
              <w:top w:val="nil"/>
              <w:left w:val="nil"/>
              <w:bottom w:val="single" w:color="auto" w:sz="4" w:space="0"/>
              <w:right w:val="single" w:color="auto" w:sz="4" w:space="0"/>
            </w:tcBorders>
            <w:noWrap w:val="0"/>
            <w:vAlign w:val="center"/>
          </w:tcPr>
          <w:p w14:paraId="4B33521D">
            <w:pPr>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10万元以下</w:t>
            </w:r>
          </w:p>
        </w:tc>
        <w:tc>
          <w:tcPr>
            <w:tcW w:w="1896" w:type="dxa"/>
            <w:tcBorders>
              <w:top w:val="nil"/>
              <w:left w:val="nil"/>
              <w:bottom w:val="single" w:color="auto" w:sz="4" w:space="0"/>
              <w:right w:val="single" w:color="auto" w:sz="4" w:space="0"/>
            </w:tcBorders>
            <w:noWrap w:val="0"/>
            <w:vAlign w:val="center"/>
          </w:tcPr>
          <w:p w14:paraId="457D3764">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restart"/>
            <w:tcBorders>
              <w:top w:val="single" w:color="auto" w:sz="4" w:space="0"/>
              <w:left w:val="nil"/>
              <w:right w:val="single" w:color="auto" w:sz="4" w:space="0"/>
            </w:tcBorders>
            <w:noWrap w:val="0"/>
            <w:vAlign w:val="center"/>
          </w:tcPr>
          <w:p w14:paraId="564E3511">
            <w:pPr>
              <w:spacing w:line="360" w:lineRule="auto"/>
              <w:jc w:val="center"/>
              <w:rPr>
                <w:rFonts w:hint="eastAsia" w:ascii="宋体" w:hAnsi="宋体"/>
                <w:color w:val="auto"/>
                <w:kern w:val="0"/>
                <w:sz w:val="24"/>
                <w:szCs w:val="24"/>
              </w:rPr>
            </w:pPr>
          </w:p>
        </w:tc>
      </w:tr>
      <w:tr w14:paraId="6529C958">
        <w:tblPrEx>
          <w:tblCellMar>
            <w:top w:w="0" w:type="dxa"/>
            <w:left w:w="108" w:type="dxa"/>
            <w:bottom w:w="0" w:type="dxa"/>
            <w:right w:w="108" w:type="dxa"/>
          </w:tblCellMar>
        </w:tblPrEx>
        <w:trPr>
          <w:cantSplit/>
          <w:trHeight w:val="500" w:hRule="atLeast"/>
          <w:jc w:val="center"/>
        </w:trPr>
        <w:tc>
          <w:tcPr>
            <w:tcW w:w="840" w:type="dxa"/>
            <w:vMerge w:val="continue"/>
            <w:tcBorders>
              <w:left w:val="single" w:color="auto" w:sz="4" w:space="0"/>
              <w:right w:val="single" w:color="auto" w:sz="4" w:space="0"/>
            </w:tcBorders>
            <w:noWrap w:val="0"/>
            <w:vAlign w:val="center"/>
          </w:tcPr>
          <w:p w14:paraId="0B58E64E">
            <w:pPr>
              <w:widowControl/>
              <w:spacing w:line="360" w:lineRule="auto"/>
              <w:jc w:val="center"/>
              <w:rPr>
                <w:rFonts w:hint="eastAsia" w:ascii="宋体" w:hAnsi="宋体"/>
                <w:color w:val="auto"/>
                <w:kern w:val="0"/>
                <w:sz w:val="24"/>
                <w:szCs w:val="24"/>
              </w:rPr>
            </w:pPr>
          </w:p>
        </w:tc>
        <w:tc>
          <w:tcPr>
            <w:tcW w:w="2520" w:type="dxa"/>
            <w:vMerge w:val="continue"/>
            <w:tcBorders>
              <w:left w:val="single" w:color="auto" w:sz="4" w:space="0"/>
              <w:right w:val="single" w:color="auto" w:sz="4" w:space="0"/>
            </w:tcBorders>
            <w:noWrap w:val="0"/>
            <w:vAlign w:val="center"/>
          </w:tcPr>
          <w:p w14:paraId="66D16D6C">
            <w:pPr>
              <w:widowControl/>
              <w:spacing w:line="360" w:lineRule="auto"/>
              <w:jc w:val="center"/>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748EE5C8">
            <w:pPr>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10万至50万</w:t>
            </w:r>
          </w:p>
        </w:tc>
        <w:tc>
          <w:tcPr>
            <w:tcW w:w="1896" w:type="dxa"/>
            <w:tcBorders>
              <w:top w:val="nil"/>
              <w:left w:val="nil"/>
              <w:bottom w:val="single" w:color="auto" w:sz="4" w:space="0"/>
              <w:right w:val="single" w:color="auto" w:sz="4" w:space="0"/>
            </w:tcBorders>
            <w:noWrap w:val="0"/>
            <w:vAlign w:val="center"/>
          </w:tcPr>
          <w:p w14:paraId="334C8C07">
            <w:pPr>
              <w:widowControl/>
              <w:spacing w:line="360" w:lineRule="auto"/>
              <w:jc w:val="center"/>
              <w:rPr>
                <w:rFonts w:hint="eastAsia" w:ascii="宋体" w:hAnsi="宋体"/>
                <w:color w:val="auto"/>
                <w:kern w:val="0"/>
                <w:sz w:val="24"/>
                <w:szCs w:val="24"/>
                <w:u w:val="single"/>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continue"/>
            <w:tcBorders>
              <w:top w:val="single" w:color="auto" w:sz="4" w:space="0"/>
              <w:left w:val="nil"/>
              <w:right w:val="single" w:color="auto" w:sz="4" w:space="0"/>
            </w:tcBorders>
            <w:noWrap w:val="0"/>
            <w:vAlign w:val="center"/>
          </w:tcPr>
          <w:p w14:paraId="38C655EE">
            <w:pPr>
              <w:spacing w:line="360" w:lineRule="auto"/>
              <w:jc w:val="center"/>
              <w:rPr>
                <w:rFonts w:hint="eastAsia" w:ascii="宋体" w:hAnsi="宋体"/>
                <w:color w:val="auto"/>
                <w:kern w:val="0"/>
                <w:sz w:val="24"/>
                <w:szCs w:val="24"/>
              </w:rPr>
            </w:pPr>
          </w:p>
        </w:tc>
      </w:tr>
      <w:tr w14:paraId="2CF2F9C0">
        <w:tblPrEx>
          <w:tblCellMar>
            <w:top w:w="0" w:type="dxa"/>
            <w:left w:w="108" w:type="dxa"/>
            <w:bottom w:w="0" w:type="dxa"/>
            <w:right w:w="108" w:type="dxa"/>
          </w:tblCellMar>
        </w:tblPrEx>
        <w:trPr>
          <w:cantSplit/>
          <w:trHeight w:val="412" w:hRule="atLeast"/>
          <w:jc w:val="center"/>
        </w:trPr>
        <w:tc>
          <w:tcPr>
            <w:tcW w:w="840" w:type="dxa"/>
            <w:vMerge w:val="continue"/>
            <w:tcBorders>
              <w:left w:val="single" w:color="auto" w:sz="4" w:space="0"/>
              <w:right w:val="single" w:color="auto" w:sz="4" w:space="0"/>
            </w:tcBorders>
            <w:noWrap w:val="0"/>
            <w:vAlign w:val="center"/>
          </w:tcPr>
          <w:p w14:paraId="1E2159B7">
            <w:pPr>
              <w:widowControl/>
              <w:spacing w:line="360" w:lineRule="auto"/>
              <w:jc w:val="left"/>
              <w:rPr>
                <w:rFonts w:hint="eastAsia" w:ascii="宋体" w:hAnsi="宋体"/>
                <w:color w:val="auto"/>
                <w:kern w:val="0"/>
                <w:sz w:val="24"/>
                <w:szCs w:val="24"/>
              </w:rPr>
            </w:pPr>
          </w:p>
        </w:tc>
        <w:tc>
          <w:tcPr>
            <w:tcW w:w="2520" w:type="dxa"/>
            <w:vMerge w:val="continue"/>
            <w:tcBorders>
              <w:left w:val="single" w:color="auto" w:sz="4" w:space="0"/>
              <w:right w:val="single" w:color="auto" w:sz="4" w:space="0"/>
            </w:tcBorders>
            <w:noWrap w:val="0"/>
            <w:vAlign w:val="center"/>
          </w:tcPr>
          <w:p w14:paraId="499BCEF8">
            <w:pPr>
              <w:widowControl/>
              <w:spacing w:line="360" w:lineRule="auto"/>
              <w:jc w:val="left"/>
              <w:rPr>
                <w:rFonts w:hint="eastAsia" w:ascii="宋体" w:hAnsi="宋体"/>
                <w:color w:val="auto"/>
                <w:kern w:val="0"/>
                <w:sz w:val="24"/>
                <w:szCs w:val="24"/>
              </w:rPr>
            </w:pPr>
          </w:p>
        </w:tc>
        <w:tc>
          <w:tcPr>
            <w:tcW w:w="2160" w:type="dxa"/>
            <w:tcBorders>
              <w:top w:val="single" w:color="auto" w:sz="4" w:space="0"/>
              <w:left w:val="nil"/>
              <w:bottom w:val="single" w:color="auto" w:sz="4" w:space="0"/>
              <w:right w:val="single" w:color="auto" w:sz="4" w:space="0"/>
            </w:tcBorders>
            <w:noWrap w:val="0"/>
            <w:vAlign w:val="center"/>
          </w:tcPr>
          <w:p w14:paraId="7CBA291E">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50万至100万</w:t>
            </w:r>
          </w:p>
        </w:tc>
        <w:tc>
          <w:tcPr>
            <w:tcW w:w="1896" w:type="dxa"/>
            <w:tcBorders>
              <w:top w:val="single" w:color="auto" w:sz="4" w:space="0"/>
              <w:left w:val="nil"/>
              <w:bottom w:val="single" w:color="auto" w:sz="4" w:space="0"/>
              <w:right w:val="single" w:color="auto" w:sz="4" w:space="0"/>
            </w:tcBorders>
            <w:noWrap w:val="0"/>
            <w:vAlign w:val="center"/>
          </w:tcPr>
          <w:p w14:paraId="0F15C4DA">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continue"/>
            <w:tcBorders>
              <w:left w:val="nil"/>
              <w:bottom w:val="single" w:color="auto" w:sz="4" w:space="0"/>
              <w:right w:val="single" w:color="auto" w:sz="4" w:space="0"/>
            </w:tcBorders>
            <w:noWrap w:val="0"/>
            <w:vAlign w:val="center"/>
          </w:tcPr>
          <w:p w14:paraId="6607AA60">
            <w:pPr>
              <w:widowControl/>
              <w:spacing w:line="360" w:lineRule="auto"/>
              <w:jc w:val="center"/>
              <w:rPr>
                <w:rFonts w:hint="eastAsia" w:ascii="宋体" w:hAnsi="宋体"/>
                <w:color w:val="auto"/>
                <w:kern w:val="0"/>
                <w:sz w:val="24"/>
                <w:szCs w:val="24"/>
              </w:rPr>
            </w:pPr>
          </w:p>
        </w:tc>
      </w:tr>
      <w:tr w14:paraId="1C10F314">
        <w:tblPrEx>
          <w:tblCellMar>
            <w:top w:w="0" w:type="dxa"/>
            <w:left w:w="108" w:type="dxa"/>
            <w:bottom w:w="0" w:type="dxa"/>
            <w:right w:w="108" w:type="dxa"/>
          </w:tblCellMar>
        </w:tblPrEx>
        <w:trPr>
          <w:cantSplit/>
          <w:trHeight w:val="412" w:hRule="atLeast"/>
          <w:jc w:val="center"/>
        </w:trPr>
        <w:tc>
          <w:tcPr>
            <w:tcW w:w="840" w:type="dxa"/>
            <w:vMerge w:val="continue"/>
            <w:tcBorders>
              <w:left w:val="single" w:color="auto" w:sz="4" w:space="0"/>
              <w:bottom w:val="single" w:color="000000" w:sz="4" w:space="0"/>
              <w:right w:val="single" w:color="auto" w:sz="4" w:space="0"/>
            </w:tcBorders>
            <w:noWrap w:val="0"/>
            <w:vAlign w:val="center"/>
          </w:tcPr>
          <w:p w14:paraId="06F15BDE">
            <w:pPr>
              <w:widowControl/>
              <w:spacing w:line="360" w:lineRule="auto"/>
              <w:jc w:val="left"/>
              <w:rPr>
                <w:rFonts w:hint="eastAsia" w:ascii="宋体" w:hAnsi="宋体"/>
                <w:color w:val="auto"/>
                <w:kern w:val="0"/>
                <w:sz w:val="24"/>
                <w:szCs w:val="24"/>
              </w:rPr>
            </w:pPr>
          </w:p>
        </w:tc>
        <w:tc>
          <w:tcPr>
            <w:tcW w:w="2520" w:type="dxa"/>
            <w:vMerge w:val="continue"/>
            <w:tcBorders>
              <w:left w:val="single" w:color="auto" w:sz="4" w:space="0"/>
              <w:bottom w:val="single" w:color="000000" w:sz="4" w:space="0"/>
              <w:right w:val="single" w:color="auto" w:sz="4" w:space="0"/>
            </w:tcBorders>
            <w:noWrap w:val="0"/>
            <w:vAlign w:val="center"/>
          </w:tcPr>
          <w:p w14:paraId="7C9EFAA3">
            <w:pPr>
              <w:widowControl/>
              <w:spacing w:line="360" w:lineRule="auto"/>
              <w:jc w:val="left"/>
              <w:rPr>
                <w:rFonts w:hint="eastAsia" w:ascii="宋体" w:hAnsi="宋体"/>
                <w:color w:val="auto"/>
                <w:kern w:val="0"/>
                <w:sz w:val="24"/>
                <w:szCs w:val="24"/>
              </w:rPr>
            </w:pPr>
          </w:p>
        </w:tc>
        <w:tc>
          <w:tcPr>
            <w:tcW w:w="2160" w:type="dxa"/>
            <w:tcBorders>
              <w:top w:val="single" w:color="auto" w:sz="4" w:space="0"/>
              <w:left w:val="nil"/>
              <w:bottom w:val="single" w:color="auto" w:sz="4" w:space="0"/>
              <w:right w:val="single" w:color="auto" w:sz="4" w:space="0"/>
            </w:tcBorders>
            <w:noWrap w:val="0"/>
            <w:vAlign w:val="center"/>
          </w:tcPr>
          <w:p w14:paraId="09B2E768">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100万元以上</w:t>
            </w:r>
          </w:p>
        </w:tc>
        <w:tc>
          <w:tcPr>
            <w:tcW w:w="1896" w:type="dxa"/>
            <w:tcBorders>
              <w:top w:val="single" w:color="auto" w:sz="4" w:space="0"/>
              <w:left w:val="nil"/>
              <w:bottom w:val="single" w:color="auto" w:sz="4" w:space="0"/>
              <w:right w:val="single" w:color="auto" w:sz="4" w:space="0"/>
            </w:tcBorders>
            <w:noWrap w:val="0"/>
            <w:vAlign w:val="center"/>
          </w:tcPr>
          <w:p w14:paraId="7F87B30C">
            <w:pPr>
              <w:widowControl/>
              <w:spacing w:line="360" w:lineRule="auto"/>
              <w:jc w:val="center"/>
              <w:rPr>
                <w:rFonts w:hint="eastAsia" w:ascii="宋体" w:hAnsi="宋体"/>
                <w:color w:val="auto"/>
                <w:kern w:val="0"/>
                <w:sz w:val="24"/>
                <w:szCs w:val="24"/>
                <w:u w:val="single"/>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left w:val="nil"/>
              <w:bottom w:val="single" w:color="auto" w:sz="4" w:space="0"/>
              <w:right w:val="single" w:color="auto" w:sz="4" w:space="0"/>
            </w:tcBorders>
            <w:noWrap w:val="0"/>
            <w:vAlign w:val="center"/>
          </w:tcPr>
          <w:p w14:paraId="151C15D0">
            <w:pPr>
              <w:widowControl/>
              <w:spacing w:line="360" w:lineRule="auto"/>
              <w:jc w:val="center"/>
              <w:rPr>
                <w:rFonts w:hint="eastAsia" w:ascii="宋体" w:hAnsi="宋体"/>
                <w:color w:val="auto"/>
                <w:kern w:val="0"/>
                <w:sz w:val="24"/>
                <w:szCs w:val="24"/>
              </w:rPr>
            </w:pPr>
          </w:p>
        </w:tc>
      </w:tr>
      <w:tr w14:paraId="053D49E1">
        <w:tblPrEx>
          <w:tblCellMar>
            <w:top w:w="0" w:type="dxa"/>
            <w:left w:w="108" w:type="dxa"/>
            <w:bottom w:w="0" w:type="dxa"/>
            <w:right w:w="108" w:type="dxa"/>
          </w:tblCellMar>
        </w:tblPrEx>
        <w:trPr>
          <w:cantSplit/>
          <w:trHeight w:val="287" w:hRule="atLeast"/>
          <w:jc w:val="center"/>
        </w:trPr>
        <w:tc>
          <w:tcPr>
            <w:tcW w:w="840" w:type="dxa"/>
            <w:vMerge w:val="restart"/>
            <w:tcBorders>
              <w:top w:val="nil"/>
              <w:left w:val="single" w:color="auto" w:sz="4" w:space="0"/>
              <w:bottom w:val="single" w:color="000000" w:sz="4" w:space="0"/>
              <w:right w:val="single" w:color="auto" w:sz="4" w:space="0"/>
            </w:tcBorders>
            <w:noWrap w:val="0"/>
            <w:vAlign w:val="center"/>
          </w:tcPr>
          <w:p w14:paraId="7BD4FD2C">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4</w:t>
            </w:r>
          </w:p>
        </w:tc>
        <w:tc>
          <w:tcPr>
            <w:tcW w:w="2520" w:type="dxa"/>
            <w:vMerge w:val="restart"/>
            <w:tcBorders>
              <w:top w:val="nil"/>
              <w:left w:val="single" w:color="auto" w:sz="4" w:space="0"/>
              <w:bottom w:val="single" w:color="000000" w:sz="4" w:space="0"/>
              <w:right w:val="single" w:color="auto" w:sz="4" w:space="0"/>
            </w:tcBorders>
            <w:noWrap w:val="0"/>
            <w:vAlign w:val="center"/>
          </w:tcPr>
          <w:p w14:paraId="217339A1">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理赔材料/审核及反馈</w:t>
            </w:r>
          </w:p>
        </w:tc>
        <w:tc>
          <w:tcPr>
            <w:tcW w:w="2160" w:type="dxa"/>
            <w:tcBorders>
              <w:top w:val="nil"/>
              <w:left w:val="nil"/>
              <w:bottom w:val="single" w:color="auto" w:sz="4" w:space="0"/>
              <w:right w:val="single" w:color="auto" w:sz="4" w:space="0"/>
            </w:tcBorders>
            <w:noWrap w:val="0"/>
            <w:vAlign w:val="center"/>
          </w:tcPr>
          <w:p w14:paraId="4F3020C2">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省级及以下公司</w:t>
            </w:r>
          </w:p>
        </w:tc>
        <w:tc>
          <w:tcPr>
            <w:tcW w:w="1896" w:type="dxa"/>
            <w:tcBorders>
              <w:top w:val="nil"/>
              <w:left w:val="nil"/>
              <w:bottom w:val="single" w:color="auto" w:sz="4" w:space="0"/>
              <w:right w:val="single" w:color="auto" w:sz="4" w:space="0"/>
            </w:tcBorders>
            <w:noWrap w:val="0"/>
            <w:vAlign w:val="center"/>
          </w:tcPr>
          <w:p w14:paraId="426256D0">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5DA02CD4">
            <w:pPr>
              <w:widowControl/>
              <w:spacing w:line="360" w:lineRule="auto"/>
              <w:jc w:val="center"/>
              <w:rPr>
                <w:rFonts w:hint="eastAsia" w:ascii="宋体" w:hAnsi="宋体"/>
                <w:color w:val="auto"/>
                <w:kern w:val="0"/>
                <w:sz w:val="24"/>
                <w:szCs w:val="24"/>
              </w:rPr>
            </w:pPr>
          </w:p>
        </w:tc>
      </w:tr>
      <w:tr w14:paraId="7B5021ED">
        <w:tblPrEx>
          <w:tblCellMar>
            <w:top w:w="0" w:type="dxa"/>
            <w:left w:w="108" w:type="dxa"/>
            <w:bottom w:w="0" w:type="dxa"/>
            <w:right w:w="108" w:type="dxa"/>
          </w:tblCellMar>
        </w:tblPrEx>
        <w:trPr>
          <w:cantSplit/>
          <w:trHeight w:val="395" w:hRule="atLeast"/>
          <w:jc w:val="center"/>
        </w:trPr>
        <w:tc>
          <w:tcPr>
            <w:tcW w:w="840" w:type="dxa"/>
            <w:vMerge w:val="continue"/>
            <w:tcBorders>
              <w:top w:val="nil"/>
              <w:left w:val="single" w:color="auto" w:sz="4" w:space="0"/>
              <w:bottom w:val="single" w:color="000000" w:sz="4" w:space="0"/>
              <w:right w:val="single" w:color="auto" w:sz="4" w:space="0"/>
            </w:tcBorders>
            <w:noWrap w:val="0"/>
            <w:vAlign w:val="center"/>
          </w:tcPr>
          <w:p w14:paraId="70E48451">
            <w:pPr>
              <w:widowControl/>
              <w:spacing w:line="360" w:lineRule="auto"/>
              <w:jc w:val="left"/>
              <w:rPr>
                <w:rFonts w:hint="eastAsia" w:ascii="宋体" w:hAnsi="宋体"/>
                <w:color w:val="auto"/>
                <w:kern w:val="0"/>
                <w:sz w:val="24"/>
                <w:szCs w:val="24"/>
              </w:rPr>
            </w:pPr>
          </w:p>
        </w:tc>
        <w:tc>
          <w:tcPr>
            <w:tcW w:w="2520" w:type="dxa"/>
            <w:vMerge w:val="continue"/>
            <w:tcBorders>
              <w:top w:val="nil"/>
              <w:left w:val="single" w:color="auto" w:sz="4" w:space="0"/>
              <w:bottom w:val="single" w:color="000000" w:sz="4" w:space="0"/>
              <w:right w:val="single" w:color="auto" w:sz="4" w:space="0"/>
            </w:tcBorders>
            <w:noWrap w:val="0"/>
            <w:vAlign w:val="center"/>
          </w:tcPr>
          <w:p w14:paraId="3274A846">
            <w:pPr>
              <w:widowControl/>
              <w:spacing w:line="360" w:lineRule="auto"/>
              <w:jc w:val="left"/>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1358B7FB">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总公司</w:t>
            </w:r>
          </w:p>
        </w:tc>
        <w:tc>
          <w:tcPr>
            <w:tcW w:w="1896" w:type="dxa"/>
            <w:tcBorders>
              <w:top w:val="nil"/>
              <w:left w:val="nil"/>
              <w:bottom w:val="single" w:color="auto" w:sz="4" w:space="0"/>
              <w:right w:val="single" w:color="auto" w:sz="4" w:space="0"/>
            </w:tcBorders>
            <w:noWrap w:val="0"/>
            <w:vAlign w:val="center"/>
          </w:tcPr>
          <w:p w14:paraId="67517F7F">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04C11A26">
            <w:pPr>
              <w:spacing w:line="360" w:lineRule="auto"/>
              <w:jc w:val="center"/>
              <w:rPr>
                <w:rFonts w:hint="eastAsia" w:ascii="宋体" w:hAnsi="宋体"/>
                <w:color w:val="auto"/>
                <w:kern w:val="0"/>
                <w:sz w:val="24"/>
                <w:szCs w:val="24"/>
              </w:rPr>
            </w:pPr>
          </w:p>
        </w:tc>
      </w:tr>
      <w:tr w14:paraId="1E247C88">
        <w:tblPrEx>
          <w:tblCellMar>
            <w:top w:w="0" w:type="dxa"/>
            <w:left w:w="108" w:type="dxa"/>
            <w:bottom w:w="0" w:type="dxa"/>
            <w:right w:w="108" w:type="dxa"/>
          </w:tblCellMar>
        </w:tblPrEx>
        <w:trPr>
          <w:cantSplit/>
          <w:trHeight w:val="386" w:hRule="atLeast"/>
          <w:jc w:val="center"/>
        </w:trPr>
        <w:tc>
          <w:tcPr>
            <w:tcW w:w="840" w:type="dxa"/>
            <w:vMerge w:val="restart"/>
            <w:tcBorders>
              <w:top w:val="nil"/>
              <w:left w:val="single" w:color="auto" w:sz="4" w:space="0"/>
              <w:bottom w:val="single" w:color="000000" w:sz="4" w:space="0"/>
              <w:right w:val="single" w:color="auto" w:sz="4" w:space="0"/>
            </w:tcBorders>
            <w:noWrap w:val="0"/>
            <w:vAlign w:val="center"/>
          </w:tcPr>
          <w:p w14:paraId="1613D070">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5</w:t>
            </w:r>
          </w:p>
        </w:tc>
        <w:tc>
          <w:tcPr>
            <w:tcW w:w="2520" w:type="dxa"/>
            <w:vMerge w:val="restart"/>
            <w:tcBorders>
              <w:top w:val="nil"/>
              <w:left w:val="single" w:color="auto" w:sz="4" w:space="0"/>
              <w:bottom w:val="nil"/>
              <w:right w:val="single" w:color="auto" w:sz="4" w:space="0"/>
            </w:tcBorders>
            <w:noWrap w:val="0"/>
            <w:vAlign w:val="center"/>
          </w:tcPr>
          <w:p w14:paraId="6FD24590">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保险赔付</w:t>
            </w:r>
          </w:p>
        </w:tc>
        <w:tc>
          <w:tcPr>
            <w:tcW w:w="2160" w:type="dxa"/>
            <w:tcBorders>
              <w:top w:val="nil"/>
              <w:left w:val="nil"/>
              <w:bottom w:val="single" w:color="auto" w:sz="4" w:space="0"/>
              <w:right w:val="single" w:color="auto" w:sz="4" w:space="0"/>
            </w:tcBorders>
            <w:noWrap w:val="0"/>
            <w:vAlign w:val="center"/>
          </w:tcPr>
          <w:p w14:paraId="12812584">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10万元以内</w:t>
            </w:r>
          </w:p>
        </w:tc>
        <w:tc>
          <w:tcPr>
            <w:tcW w:w="1896" w:type="dxa"/>
            <w:tcBorders>
              <w:top w:val="nil"/>
              <w:left w:val="nil"/>
              <w:bottom w:val="single" w:color="auto" w:sz="4" w:space="0"/>
              <w:right w:val="single" w:color="auto" w:sz="4" w:space="0"/>
            </w:tcBorders>
            <w:noWrap w:val="0"/>
            <w:vAlign w:val="center"/>
          </w:tcPr>
          <w:p w14:paraId="300F3BA4">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24FABDB0">
            <w:pPr>
              <w:widowControl/>
              <w:spacing w:line="360" w:lineRule="auto"/>
              <w:jc w:val="center"/>
              <w:rPr>
                <w:rFonts w:hint="eastAsia" w:ascii="宋体" w:hAnsi="宋体"/>
                <w:color w:val="auto"/>
                <w:kern w:val="0"/>
                <w:sz w:val="24"/>
                <w:szCs w:val="24"/>
              </w:rPr>
            </w:pPr>
          </w:p>
        </w:tc>
      </w:tr>
      <w:tr w14:paraId="79857CFE">
        <w:tblPrEx>
          <w:tblCellMar>
            <w:top w:w="0" w:type="dxa"/>
            <w:left w:w="108" w:type="dxa"/>
            <w:bottom w:w="0" w:type="dxa"/>
            <w:right w:w="108" w:type="dxa"/>
          </w:tblCellMar>
        </w:tblPrEx>
        <w:trPr>
          <w:cantSplit/>
          <w:trHeight w:val="386" w:hRule="atLeast"/>
          <w:jc w:val="center"/>
        </w:trPr>
        <w:tc>
          <w:tcPr>
            <w:tcW w:w="840" w:type="dxa"/>
            <w:vMerge w:val="continue"/>
            <w:tcBorders>
              <w:top w:val="nil"/>
              <w:left w:val="single" w:color="auto" w:sz="4" w:space="0"/>
              <w:bottom w:val="single" w:color="000000" w:sz="4" w:space="0"/>
              <w:right w:val="single" w:color="auto" w:sz="4" w:space="0"/>
            </w:tcBorders>
            <w:noWrap w:val="0"/>
            <w:vAlign w:val="center"/>
          </w:tcPr>
          <w:p w14:paraId="07760539">
            <w:pPr>
              <w:widowControl/>
              <w:spacing w:line="360" w:lineRule="auto"/>
              <w:jc w:val="center"/>
              <w:rPr>
                <w:rFonts w:hint="eastAsia" w:ascii="宋体" w:hAnsi="宋体"/>
                <w:color w:val="auto"/>
                <w:kern w:val="0"/>
                <w:sz w:val="24"/>
                <w:szCs w:val="24"/>
              </w:rPr>
            </w:pPr>
          </w:p>
        </w:tc>
        <w:tc>
          <w:tcPr>
            <w:tcW w:w="2520" w:type="dxa"/>
            <w:vMerge w:val="continue"/>
            <w:tcBorders>
              <w:top w:val="nil"/>
              <w:left w:val="single" w:color="auto" w:sz="4" w:space="0"/>
              <w:bottom w:val="nil"/>
              <w:right w:val="single" w:color="auto" w:sz="4" w:space="0"/>
            </w:tcBorders>
            <w:noWrap w:val="0"/>
            <w:vAlign w:val="center"/>
          </w:tcPr>
          <w:p w14:paraId="78A00F25">
            <w:pPr>
              <w:widowControl/>
              <w:spacing w:line="360" w:lineRule="auto"/>
              <w:jc w:val="center"/>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1F4DB820">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10万至50万</w:t>
            </w:r>
          </w:p>
        </w:tc>
        <w:tc>
          <w:tcPr>
            <w:tcW w:w="1896" w:type="dxa"/>
            <w:tcBorders>
              <w:top w:val="nil"/>
              <w:left w:val="nil"/>
              <w:bottom w:val="single" w:color="auto" w:sz="4" w:space="0"/>
              <w:right w:val="single" w:color="auto" w:sz="4" w:space="0"/>
            </w:tcBorders>
            <w:noWrap w:val="0"/>
            <w:vAlign w:val="center"/>
          </w:tcPr>
          <w:p w14:paraId="326432CD">
            <w:pPr>
              <w:widowControl/>
              <w:spacing w:line="360" w:lineRule="auto"/>
              <w:jc w:val="center"/>
              <w:rPr>
                <w:rFonts w:hint="eastAsia" w:ascii="宋体" w:hAnsi="宋体"/>
                <w:color w:val="auto"/>
                <w:kern w:val="0"/>
                <w:sz w:val="24"/>
                <w:szCs w:val="24"/>
                <w:u w:val="single"/>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26CC4421">
            <w:pPr>
              <w:widowControl/>
              <w:spacing w:line="360" w:lineRule="auto"/>
              <w:jc w:val="center"/>
              <w:rPr>
                <w:rFonts w:hint="eastAsia" w:ascii="宋体" w:hAnsi="宋体"/>
                <w:color w:val="auto"/>
                <w:kern w:val="0"/>
                <w:sz w:val="24"/>
                <w:szCs w:val="24"/>
              </w:rPr>
            </w:pPr>
          </w:p>
        </w:tc>
      </w:tr>
      <w:tr w14:paraId="58C68A1D">
        <w:tblPrEx>
          <w:tblCellMar>
            <w:top w:w="0" w:type="dxa"/>
            <w:left w:w="108" w:type="dxa"/>
            <w:bottom w:w="0" w:type="dxa"/>
            <w:right w:w="108" w:type="dxa"/>
          </w:tblCellMar>
        </w:tblPrEx>
        <w:trPr>
          <w:cantSplit/>
          <w:trHeight w:val="365" w:hRule="atLeast"/>
          <w:jc w:val="center"/>
        </w:trPr>
        <w:tc>
          <w:tcPr>
            <w:tcW w:w="840" w:type="dxa"/>
            <w:vMerge w:val="continue"/>
            <w:tcBorders>
              <w:top w:val="nil"/>
              <w:left w:val="single" w:color="auto" w:sz="4" w:space="0"/>
              <w:bottom w:val="single" w:color="000000" w:sz="4" w:space="0"/>
              <w:right w:val="single" w:color="auto" w:sz="4" w:space="0"/>
            </w:tcBorders>
            <w:noWrap w:val="0"/>
            <w:vAlign w:val="center"/>
          </w:tcPr>
          <w:p w14:paraId="05D6DB01">
            <w:pPr>
              <w:widowControl/>
              <w:spacing w:line="360" w:lineRule="auto"/>
              <w:jc w:val="left"/>
              <w:rPr>
                <w:rFonts w:hint="eastAsia" w:ascii="宋体" w:hAnsi="宋体"/>
                <w:color w:val="auto"/>
                <w:kern w:val="0"/>
                <w:sz w:val="24"/>
                <w:szCs w:val="24"/>
              </w:rPr>
            </w:pPr>
          </w:p>
        </w:tc>
        <w:tc>
          <w:tcPr>
            <w:tcW w:w="2520" w:type="dxa"/>
            <w:vMerge w:val="continue"/>
            <w:tcBorders>
              <w:top w:val="nil"/>
              <w:left w:val="single" w:color="auto" w:sz="4" w:space="0"/>
              <w:bottom w:val="nil"/>
              <w:right w:val="single" w:color="auto" w:sz="4" w:space="0"/>
            </w:tcBorders>
            <w:noWrap w:val="0"/>
            <w:vAlign w:val="center"/>
          </w:tcPr>
          <w:p w14:paraId="3A68C37B">
            <w:pPr>
              <w:widowControl/>
              <w:spacing w:line="360" w:lineRule="auto"/>
              <w:jc w:val="left"/>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62551A0B">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50万至100万</w:t>
            </w:r>
          </w:p>
        </w:tc>
        <w:tc>
          <w:tcPr>
            <w:tcW w:w="1896" w:type="dxa"/>
            <w:tcBorders>
              <w:top w:val="nil"/>
              <w:left w:val="nil"/>
              <w:bottom w:val="single" w:color="auto" w:sz="4" w:space="0"/>
              <w:right w:val="single" w:color="auto" w:sz="4" w:space="0"/>
            </w:tcBorders>
            <w:noWrap w:val="0"/>
            <w:vAlign w:val="center"/>
          </w:tcPr>
          <w:p w14:paraId="1D9583E4">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5DDACD2C">
            <w:pPr>
              <w:spacing w:line="360" w:lineRule="auto"/>
              <w:jc w:val="center"/>
              <w:rPr>
                <w:rFonts w:hint="eastAsia" w:ascii="宋体" w:hAnsi="宋体"/>
                <w:color w:val="auto"/>
                <w:kern w:val="0"/>
                <w:sz w:val="24"/>
                <w:szCs w:val="24"/>
              </w:rPr>
            </w:pPr>
          </w:p>
        </w:tc>
      </w:tr>
      <w:tr w14:paraId="4A0AC52A">
        <w:tblPrEx>
          <w:tblCellMar>
            <w:top w:w="0" w:type="dxa"/>
            <w:left w:w="108" w:type="dxa"/>
            <w:bottom w:w="0" w:type="dxa"/>
            <w:right w:w="108" w:type="dxa"/>
          </w:tblCellMar>
        </w:tblPrEx>
        <w:trPr>
          <w:cantSplit/>
          <w:trHeight w:val="357" w:hRule="atLeast"/>
          <w:jc w:val="center"/>
        </w:trPr>
        <w:tc>
          <w:tcPr>
            <w:tcW w:w="840" w:type="dxa"/>
            <w:vMerge w:val="continue"/>
            <w:tcBorders>
              <w:top w:val="nil"/>
              <w:left w:val="single" w:color="auto" w:sz="4" w:space="0"/>
              <w:bottom w:val="single" w:color="000000" w:sz="4" w:space="0"/>
              <w:right w:val="single" w:color="auto" w:sz="4" w:space="0"/>
            </w:tcBorders>
            <w:noWrap w:val="0"/>
            <w:vAlign w:val="center"/>
          </w:tcPr>
          <w:p w14:paraId="1C02DC60">
            <w:pPr>
              <w:widowControl/>
              <w:spacing w:line="360" w:lineRule="auto"/>
              <w:jc w:val="left"/>
              <w:rPr>
                <w:rFonts w:hint="eastAsia" w:ascii="宋体" w:hAnsi="宋体"/>
                <w:color w:val="auto"/>
                <w:kern w:val="0"/>
                <w:sz w:val="24"/>
                <w:szCs w:val="24"/>
              </w:rPr>
            </w:pPr>
          </w:p>
        </w:tc>
        <w:tc>
          <w:tcPr>
            <w:tcW w:w="2520" w:type="dxa"/>
            <w:vMerge w:val="continue"/>
            <w:tcBorders>
              <w:top w:val="nil"/>
              <w:left w:val="single" w:color="auto" w:sz="4" w:space="0"/>
              <w:bottom w:val="nil"/>
              <w:right w:val="single" w:color="auto" w:sz="4" w:space="0"/>
            </w:tcBorders>
            <w:noWrap w:val="0"/>
            <w:vAlign w:val="center"/>
          </w:tcPr>
          <w:p w14:paraId="454590CC">
            <w:pPr>
              <w:widowControl/>
              <w:spacing w:line="360" w:lineRule="auto"/>
              <w:jc w:val="left"/>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1D7B4C9C">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100万元以上</w:t>
            </w:r>
          </w:p>
        </w:tc>
        <w:tc>
          <w:tcPr>
            <w:tcW w:w="1896" w:type="dxa"/>
            <w:tcBorders>
              <w:top w:val="nil"/>
              <w:left w:val="nil"/>
              <w:bottom w:val="single" w:color="auto" w:sz="4" w:space="0"/>
              <w:right w:val="single" w:color="auto" w:sz="4" w:space="0"/>
            </w:tcBorders>
            <w:noWrap w:val="0"/>
            <w:vAlign w:val="center"/>
          </w:tcPr>
          <w:p w14:paraId="1C1AB481">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tcBorders>
              <w:top w:val="single" w:color="auto" w:sz="4" w:space="0"/>
              <w:left w:val="nil"/>
              <w:bottom w:val="single" w:color="auto" w:sz="4" w:space="0"/>
              <w:right w:val="single" w:color="auto" w:sz="4" w:space="0"/>
            </w:tcBorders>
            <w:noWrap w:val="0"/>
            <w:vAlign w:val="center"/>
          </w:tcPr>
          <w:p w14:paraId="4478760C">
            <w:pPr>
              <w:widowControl/>
              <w:spacing w:line="360" w:lineRule="auto"/>
              <w:jc w:val="center"/>
              <w:rPr>
                <w:rFonts w:hint="eastAsia" w:ascii="宋体" w:hAnsi="宋体"/>
                <w:color w:val="auto"/>
                <w:kern w:val="0"/>
                <w:sz w:val="24"/>
                <w:szCs w:val="24"/>
              </w:rPr>
            </w:pPr>
          </w:p>
        </w:tc>
      </w:tr>
      <w:tr w14:paraId="05331C74">
        <w:tblPrEx>
          <w:tblCellMar>
            <w:top w:w="0" w:type="dxa"/>
            <w:left w:w="108" w:type="dxa"/>
            <w:bottom w:w="0" w:type="dxa"/>
            <w:right w:w="108" w:type="dxa"/>
          </w:tblCellMar>
        </w:tblPrEx>
        <w:trPr>
          <w:cantSplit/>
          <w:trHeight w:val="287" w:hRule="atLeast"/>
          <w:jc w:val="center"/>
        </w:trPr>
        <w:tc>
          <w:tcPr>
            <w:tcW w:w="840" w:type="dxa"/>
            <w:vMerge w:val="restart"/>
            <w:tcBorders>
              <w:top w:val="nil"/>
              <w:left w:val="single" w:color="auto" w:sz="4" w:space="0"/>
              <w:bottom w:val="single" w:color="auto" w:sz="4" w:space="0"/>
              <w:right w:val="single" w:color="auto" w:sz="4" w:space="0"/>
            </w:tcBorders>
            <w:noWrap w:val="0"/>
            <w:vAlign w:val="center"/>
          </w:tcPr>
          <w:p w14:paraId="1EAB44D6">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6</w:t>
            </w:r>
          </w:p>
        </w:tc>
        <w:tc>
          <w:tcPr>
            <w:tcW w:w="2520" w:type="dxa"/>
            <w:vMerge w:val="restart"/>
            <w:tcBorders>
              <w:top w:val="single" w:color="auto" w:sz="4" w:space="0"/>
              <w:left w:val="single" w:color="auto" w:sz="4" w:space="0"/>
              <w:bottom w:val="single" w:color="auto" w:sz="4" w:space="0"/>
              <w:right w:val="single" w:color="auto" w:sz="4" w:space="0"/>
            </w:tcBorders>
            <w:noWrap w:val="0"/>
            <w:vAlign w:val="center"/>
          </w:tcPr>
          <w:p w14:paraId="6481D78B">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预付赔款</w:t>
            </w:r>
          </w:p>
        </w:tc>
        <w:tc>
          <w:tcPr>
            <w:tcW w:w="2160" w:type="dxa"/>
            <w:tcBorders>
              <w:top w:val="nil"/>
              <w:left w:val="nil"/>
              <w:bottom w:val="single" w:color="auto" w:sz="4" w:space="0"/>
              <w:right w:val="single" w:color="auto" w:sz="4" w:space="0"/>
            </w:tcBorders>
            <w:noWrap w:val="0"/>
            <w:vAlign w:val="center"/>
          </w:tcPr>
          <w:p w14:paraId="37BA1286">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100万元以内</w:t>
            </w:r>
          </w:p>
        </w:tc>
        <w:tc>
          <w:tcPr>
            <w:tcW w:w="1896" w:type="dxa"/>
            <w:tcBorders>
              <w:top w:val="nil"/>
              <w:left w:val="nil"/>
              <w:bottom w:val="single" w:color="auto" w:sz="4" w:space="0"/>
              <w:right w:val="single" w:color="auto" w:sz="4" w:space="0"/>
            </w:tcBorders>
            <w:noWrap w:val="0"/>
            <w:vAlign w:val="center"/>
          </w:tcPr>
          <w:p w14:paraId="036214CE">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restart"/>
            <w:tcBorders>
              <w:top w:val="nil"/>
              <w:left w:val="single" w:color="auto" w:sz="4" w:space="0"/>
              <w:bottom w:val="single" w:color="000000" w:sz="4" w:space="0"/>
              <w:right w:val="single" w:color="auto" w:sz="4" w:space="0"/>
            </w:tcBorders>
            <w:noWrap w:val="0"/>
            <w:vAlign w:val="center"/>
          </w:tcPr>
          <w:p w14:paraId="5327C9AD">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不低于估损金额的50%</w:t>
            </w:r>
          </w:p>
        </w:tc>
      </w:tr>
      <w:tr w14:paraId="6C72D6FF">
        <w:tblPrEx>
          <w:tblCellMar>
            <w:top w:w="0" w:type="dxa"/>
            <w:left w:w="108" w:type="dxa"/>
            <w:bottom w:w="0" w:type="dxa"/>
            <w:right w:w="108" w:type="dxa"/>
          </w:tblCellMar>
        </w:tblPrEx>
        <w:trPr>
          <w:cantSplit/>
          <w:trHeight w:val="287" w:hRule="atLeast"/>
          <w:jc w:val="center"/>
        </w:trPr>
        <w:tc>
          <w:tcPr>
            <w:tcW w:w="840" w:type="dxa"/>
            <w:vMerge w:val="continue"/>
            <w:tcBorders>
              <w:top w:val="nil"/>
              <w:left w:val="single" w:color="auto" w:sz="4" w:space="0"/>
              <w:bottom w:val="single" w:color="auto" w:sz="4" w:space="0"/>
              <w:right w:val="single" w:color="auto" w:sz="4" w:space="0"/>
            </w:tcBorders>
            <w:noWrap w:val="0"/>
            <w:vAlign w:val="center"/>
          </w:tcPr>
          <w:p w14:paraId="0398D764">
            <w:pPr>
              <w:widowControl/>
              <w:spacing w:line="360" w:lineRule="auto"/>
              <w:jc w:val="left"/>
              <w:rPr>
                <w:rFonts w:hint="eastAsia" w:ascii="宋体" w:hAnsi="宋体"/>
                <w:color w:val="auto"/>
                <w:kern w:val="0"/>
                <w:sz w:val="24"/>
                <w:szCs w:val="24"/>
              </w:rPr>
            </w:pPr>
          </w:p>
        </w:tc>
        <w:tc>
          <w:tcPr>
            <w:tcW w:w="2520" w:type="dxa"/>
            <w:vMerge w:val="continue"/>
            <w:tcBorders>
              <w:top w:val="single" w:color="auto" w:sz="4" w:space="0"/>
              <w:left w:val="single" w:color="auto" w:sz="4" w:space="0"/>
              <w:bottom w:val="single" w:color="auto" w:sz="4" w:space="0"/>
              <w:right w:val="single" w:color="auto" w:sz="4" w:space="0"/>
            </w:tcBorders>
            <w:noWrap w:val="0"/>
            <w:vAlign w:val="center"/>
          </w:tcPr>
          <w:p w14:paraId="2F7AFA8E">
            <w:pPr>
              <w:widowControl/>
              <w:spacing w:line="360" w:lineRule="auto"/>
              <w:jc w:val="left"/>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42655A2D">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100～500万元</w:t>
            </w:r>
          </w:p>
        </w:tc>
        <w:tc>
          <w:tcPr>
            <w:tcW w:w="1896" w:type="dxa"/>
            <w:tcBorders>
              <w:top w:val="nil"/>
              <w:left w:val="nil"/>
              <w:bottom w:val="single" w:color="auto" w:sz="4" w:space="0"/>
              <w:right w:val="single" w:color="auto" w:sz="4" w:space="0"/>
            </w:tcBorders>
            <w:noWrap w:val="0"/>
            <w:vAlign w:val="center"/>
          </w:tcPr>
          <w:p w14:paraId="4917A833">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continue"/>
            <w:tcBorders>
              <w:top w:val="nil"/>
              <w:left w:val="single" w:color="auto" w:sz="4" w:space="0"/>
              <w:bottom w:val="single" w:color="000000" w:sz="4" w:space="0"/>
              <w:right w:val="single" w:color="auto" w:sz="4" w:space="0"/>
            </w:tcBorders>
            <w:noWrap w:val="0"/>
            <w:vAlign w:val="center"/>
          </w:tcPr>
          <w:p w14:paraId="2389C927">
            <w:pPr>
              <w:widowControl/>
              <w:spacing w:line="360" w:lineRule="auto"/>
              <w:jc w:val="left"/>
              <w:rPr>
                <w:rFonts w:hint="eastAsia" w:ascii="宋体" w:hAnsi="宋体"/>
                <w:color w:val="auto"/>
                <w:kern w:val="0"/>
                <w:sz w:val="24"/>
                <w:szCs w:val="24"/>
              </w:rPr>
            </w:pPr>
          </w:p>
        </w:tc>
      </w:tr>
      <w:tr w14:paraId="30159208">
        <w:tblPrEx>
          <w:tblCellMar>
            <w:top w:w="0" w:type="dxa"/>
            <w:left w:w="108" w:type="dxa"/>
            <w:bottom w:w="0" w:type="dxa"/>
            <w:right w:w="108" w:type="dxa"/>
          </w:tblCellMar>
        </w:tblPrEx>
        <w:trPr>
          <w:cantSplit/>
          <w:trHeight w:val="287" w:hRule="atLeast"/>
          <w:jc w:val="center"/>
        </w:trPr>
        <w:tc>
          <w:tcPr>
            <w:tcW w:w="840" w:type="dxa"/>
            <w:vMerge w:val="continue"/>
            <w:tcBorders>
              <w:top w:val="nil"/>
              <w:left w:val="single" w:color="auto" w:sz="4" w:space="0"/>
              <w:bottom w:val="single" w:color="auto" w:sz="4" w:space="0"/>
              <w:right w:val="single" w:color="auto" w:sz="4" w:space="0"/>
            </w:tcBorders>
            <w:noWrap w:val="0"/>
            <w:vAlign w:val="center"/>
          </w:tcPr>
          <w:p w14:paraId="5A84A490">
            <w:pPr>
              <w:widowControl/>
              <w:spacing w:line="360" w:lineRule="auto"/>
              <w:jc w:val="left"/>
              <w:rPr>
                <w:rFonts w:hint="eastAsia" w:ascii="宋体" w:hAnsi="宋体"/>
                <w:color w:val="auto"/>
                <w:kern w:val="0"/>
                <w:sz w:val="24"/>
                <w:szCs w:val="24"/>
              </w:rPr>
            </w:pPr>
          </w:p>
        </w:tc>
        <w:tc>
          <w:tcPr>
            <w:tcW w:w="2520" w:type="dxa"/>
            <w:vMerge w:val="continue"/>
            <w:tcBorders>
              <w:top w:val="single" w:color="auto" w:sz="4" w:space="0"/>
              <w:left w:val="single" w:color="auto" w:sz="4" w:space="0"/>
              <w:bottom w:val="single" w:color="auto" w:sz="4" w:space="0"/>
              <w:right w:val="single" w:color="auto" w:sz="4" w:space="0"/>
            </w:tcBorders>
            <w:noWrap w:val="0"/>
            <w:vAlign w:val="center"/>
          </w:tcPr>
          <w:p w14:paraId="52DDB798">
            <w:pPr>
              <w:widowControl/>
              <w:spacing w:line="360" w:lineRule="auto"/>
              <w:jc w:val="left"/>
              <w:rPr>
                <w:rFonts w:hint="eastAsia" w:ascii="宋体" w:hAnsi="宋体"/>
                <w:color w:val="auto"/>
                <w:kern w:val="0"/>
                <w:sz w:val="24"/>
                <w:szCs w:val="24"/>
              </w:rPr>
            </w:pPr>
          </w:p>
        </w:tc>
        <w:tc>
          <w:tcPr>
            <w:tcW w:w="2160" w:type="dxa"/>
            <w:tcBorders>
              <w:top w:val="nil"/>
              <w:left w:val="nil"/>
              <w:bottom w:val="single" w:color="auto" w:sz="4" w:space="0"/>
              <w:right w:val="single" w:color="auto" w:sz="4" w:space="0"/>
            </w:tcBorders>
            <w:noWrap w:val="0"/>
            <w:vAlign w:val="center"/>
          </w:tcPr>
          <w:p w14:paraId="0A71A3BF">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rPr>
              <w:t>500万元以上</w:t>
            </w:r>
          </w:p>
        </w:tc>
        <w:tc>
          <w:tcPr>
            <w:tcW w:w="1896" w:type="dxa"/>
            <w:tcBorders>
              <w:top w:val="nil"/>
              <w:left w:val="nil"/>
              <w:bottom w:val="single" w:color="auto" w:sz="4" w:space="0"/>
              <w:right w:val="single" w:color="auto" w:sz="4" w:space="0"/>
            </w:tcBorders>
            <w:noWrap w:val="0"/>
            <w:vAlign w:val="center"/>
          </w:tcPr>
          <w:p w14:paraId="0FE4718A">
            <w:pPr>
              <w:widowControl/>
              <w:spacing w:line="360" w:lineRule="auto"/>
              <w:jc w:val="center"/>
              <w:rPr>
                <w:rFonts w:hint="eastAsia" w:ascii="宋体" w:hAnsi="宋体"/>
                <w:color w:val="auto"/>
                <w:kern w:val="0"/>
                <w:sz w:val="24"/>
                <w:szCs w:val="24"/>
              </w:rPr>
            </w:pPr>
            <w:r>
              <w:rPr>
                <w:rFonts w:hint="eastAsia" w:ascii="宋体" w:hAnsi="宋体"/>
                <w:color w:val="auto"/>
                <w:kern w:val="0"/>
                <w:sz w:val="24"/>
                <w:szCs w:val="24"/>
                <w:u w:val="single"/>
              </w:rPr>
              <w:t xml:space="preserve">  </w:t>
            </w:r>
            <w:r>
              <w:rPr>
                <w:rFonts w:hint="eastAsia" w:ascii="宋体" w:hAnsi="宋体"/>
                <w:color w:val="auto"/>
                <w:kern w:val="0"/>
                <w:sz w:val="24"/>
                <w:szCs w:val="24"/>
              </w:rPr>
              <w:t>个工作日内</w:t>
            </w:r>
          </w:p>
        </w:tc>
        <w:tc>
          <w:tcPr>
            <w:tcW w:w="1800" w:type="dxa"/>
            <w:vMerge w:val="continue"/>
            <w:tcBorders>
              <w:top w:val="nil"/>
              <w:left w:val="single" w:color="auto" w:sz="4" w:space="0"/>
              <w:bottom w:val="single" w:color="000000" w:sz="4" w:space="0"/>
              <w:right w:val="single" w:color="auto" w:sz="4" w:space="0"/>
            </w:tcBorders>
            <w:noWrap w:val="0"/>
            <w:vAlign w:val="center"/>
          </w:tcPr>
          <w:p w14:paraId="7DD68CB6">
            <w:pPr>
              <w:widowControl/>
              <w:spacing w:line="360" w:lineRule="auto"/>
              <w:jc w:val="left"/>
              <w:rPr>
                <w:rFonts w:hint="eastAsia" w:ascii="宋体" w:hAnsi="宋体"/>
                <w:color w:val="auto"/>
                <w:kern w:val="0"/>
                <w:sz w:val="24"/>
                <w:szCs w:val="24"/>
              </w:rPr>
            </w:pPr>
          </w:p>
        </w:tc>
      </w:tr>
    </w:tbl>
    <w:p w14:paraId="0D17A91C">
      <w:pPr>
        <w:spacing w:line="360" w:lineRule="auto"/>
        <w:ind w:firstLine="420" w:firstLineChars="200"/>
        <w:rPr>
          <w:rFonts w:hint="eastAsia" w:ascii="宋体" w:hAnsi="宋体"/>
          <w:color w:val="auto"/>
          <w:szCs w:val="21"/>
        </w:rPr>
      </w:pPr>
      <w:r>
        <w:rPr>
          <w:rFonts w:hint="eastAsia" w:ascii="宋体" w:hAnsi="宋体"/>
          <w:color w:val="auto"/>
          <w:szCs w:val="21"/>
        </w:rPr>
        <w:t>注：理赔服务时效承诺如不填写或缺乏实际操作性，则视为承诺无效，</w:t>
      </w:r>
      <w:r>
        <w:rPr>
          <w:rFonts w:hint="eastAsia" w:ascii="宋体" w:hAnsi="宋体"/>
          <w:color w:val="auto"/>
          <w:szCs w:val="21"/>
          <w:lang w:eastAsia="zh-CN"/>
        </w:rPr>
        <w:t>询价</w:t>
      </w:r>
      <w:r>
        <w:rPr>
          <w:rFonts w:hint="eastAsia" w:ascii="宋体" w:hAnsi="宋体"/>
          <w:color w:val="auto"/>
          <w:szCs w:val="21"/>
        </w:rPr>
        <w:t>方保留核查权利。</w:t>
      </w:r>
    </w:p>
    <w:p w14:paraId="51B24047">
      <w:pPr>
        <w:spacing w:line="360" w:lineRule="auto"/>
        <w:ind w:firstLine="420" w:firstLineChars="200"/>
        <w:rPr>
          <w:rFonts w:hint="eastAsia" w:ascii="宋体" w:hAnsi="宋体"/>
          <w:color w:val="auto"/>
          <w:szCs w:val="21"/>
          <w:lang w:val="zh-CN"/>
        </w:rPr>
      </w:pPr>
    </w:p>
    <w:p w14:paraId="2B1CFCA2">
      <w:pPr>
        <w:autoSpaceDE w:val="0"/>
        <w:autoSpaceDN w:val="0"/>
        <w:adjustRightInd w:val="0"/>
        <w:ind w:firstLine="420"/>
        <w:rPr>
          <w:rFonts w:hint="eastAsia" w:ascii="宋体" w:hAnsi="宋体" w:cs="仿宋_GB2312"/>
          <w:color w:val="auto"/>
          <w:kern w:val="0"/>
          <w:sz w:val="24"/>
          <w:szCs w:val="24"/>
          <w:lang w:val="zh-CN"/>
        </w:rPr>
      </w:pPr>
      <w:r>
        <w:rPr>
          <w:rFonts w:hint="eastAsia" w:ascii="宋体" w:hAnsi="宋体" w:cs="仿宋_GB2312"/>
          <w:color w:val="auto"/>
          <w:kern w:val="0"/>
          <w:sz w:val="24"/>
          <w:szCs w:val="24"/>
          <w:lang w:val="zh-CN"/>
        </w:rPr>
        <w:t>法定负责人或授权代表：（签字）</w:t>
      </w:r>
    </w:p>
    <w:p w14:paraId="088846A7">
      <w:pPr>
        <w:autoSpaceDE w:val="0"/>
        <w:autoSpaceDN w:val="0"/>
        <w:adjustRightInd w:val="0"/>
        <w:ind w:firstLine="420"/>
        <w:rPr>
          <w:rFonts w:ascii="宋体" w:hAnsi="宋体" w:cs="仿宋_GB2312"/>
          <w:color w:val="auto"/>
          <w:kern w:val="0"/>
          <w:sz w:val="24"/>
          <w:szCs w:val="24"/>
          <w:lang w:val="zh-CN"/>
        </w:rPr>
      </w:pPr>
    </w:p>
    <w:p w14:paraId="518D2469">
      <w:pPr>
        <w:autoSpaceDE w:val="0"/>
        <w:autoSpaceDN w:val="0"/>
        <w:adjustRightInd w:val="0"/>
        <w:ind w:firstLine="420"/>
        <w:rPr>
          <w:rFonts w:hint="eastAsia" w:ascii="宋体" w:hAnsi="宋体" w:cs="仿宋_GB2312"/>
          <w:color w:val="auto"/>
          <w:kern w:val="0"/>
          <w:sz w:val="24"/>
          <w:szCs w:val="24"/>
          <w:lang w:val="zh-CN"/>
        </w:rPr>
      </w:pPr>
      <w:r>
        <w:rPr>
          <w:rFonts w:hint="eastAsia" w:ascii="宋体" w:hAnsi="宋体" w:cs="仿宋_GB2312"/>
          <w:color w:val="auto"/>
          <w:kern w:val="0"/>
          <w:sz w:val="24"/>
          <w:szCs w:val="24"/>
          <w:lang w:val="zh-CN"/>
        </w:rPr>
        <w:t>报价单位：（公章）</w:t>
      </w:r>
    </w:p>
    <w:p w14:paraId="6AEAAFD1">
      <w:pPr>
        <w:autoSpaceDE w:val="0"/>
        <w:autoSpaceDN w:val="0"/>
        <w:adjustRightInd w:val="0"/>
        <w:ind w:firstLine="420"/>
        <w:rPr>
          <w:rFonts w:ascii="宋体" w:hAnsi="宋体" w:cs="仿宋_GB2312"/>
          <w:color w:val="auto"/>
          <w:kern w:val="0"/>
          <w:sz w:val="24"/>
          <w:szCs w:val="24"/>
          <w:lang w:val="zh-CN"/>
        </w:rPr>
      </w:pPr>
    </w:p>
    <w:p w14:paraId="2E3D7FB8">
      <w:pPr>
        <w:autoSpaceDE w:val="0"/>
        <w:autoSpaceDN w:val="0"/>
        <w:adjustRightInd w:val="0"/>
        <w:ind w:firstLine="420"/>
        <w:rPr>
          <w:rFonts w:hint="eastAsia" w:ascii="宋体" w:hAnsi="宋体" w:cs="仿宋_GB2312"/>
          <w:color w:val="auto"/>
          <w:kern w:val="0"/>
          <w:sz w:val="24"/>
          <w:szCs w:val="24"/>
          <w:lang w:val="zh-CN"/>
        </w:rPr>
      </w:pPr>
      <w:r>
        <w:rPr>
          <w:rFonts w:hint="eastAsia" w:ascii="宋体" w:hAnsi="宋体" w:cs="仿宋_GB2312"/>
          <w:color w:val="auto"/>
          <w:kern w:val="0"/>
          <w:sz w:val="24"/>
          <w:szCs w:val="24"/>
          <w:lang w:val="zh-CN"/>
        </w:rPr>
        <w:t>日</w:t>
      </w:r>
      <w:r>
        <w:rPr>
          <w:rFonts w:ascii="宋体" w:hAnsi="宋体" w:cs="仿宋_GB2312"/>
          <w:color w:val="auto"/>
          <w:kern w:val="0"/>
          <w:sz w:val="24"/>
          <w:szCs w:val="24"/>
          <w:lang w:val="zh-CN"/>
        </w:rPr>
        <w:t xml:space="preserve">    </w:t>
      </w:r>
      <w:r>
        <w:rPr>
          <w:rFonts w:hint="eastAsia" w:ascii="宋体" w:hAnsi="宋体" w:cs="仿宋_GB2312"/>
          <w:color w:val="auto"/>
          <w:kern w:val="0"/>
          <w:sz w:val="24"/>
          <w:szCs w:val="24"/>
          <w:lang w:val="zh-CN"/>
        </w:rPr>
        <w:t xml:space="preserve">期： </w:t>
      </w:r>
      <w:r>
        <w:rPr>
          <w:rFonts w:hint="eastAsia" w:ascii="宋体" w:hAnsi="宋体" w:cs="仿宋_GB2312"/>
          <w:color w:val="auto"/>
          <w:kern w:val="0"/>
          <w:sz w:val="24"/>
          <w:szCs w:val="24"/>
        </w:rPr>
        <w:t xml:space="preserve">   </w:t>
      </w:r>
      <w:r>
        <w:rPr>
          <w:rFonts w:hint="eastAsia" w:ascii="宋体" w:hAnsi="宋体" w:cs="仿宋_GB2312"/>
          <w:color w:val="auto"/>
          <w:kern w:val="0"/>
          <w:sz w:val="24"/>
          <w:szCs w:val="24"/>
          <w:lang w:val="zh-CN"/>
        </w:rPr>
        <w:t>年  月  日</w:t>
      </w:r>
    </w:p>
    <w:p w14:paraId="4A0F2FEE">
      <w:pPr>
        <w:autoSpaceDE w:val="0"/>
        <w:autoSpaceDN w:val="0"/>
        <w:adjustRightInd w:val="0"/>
        <w:spacing w:line="480" w:lineRule="auto"/>
        <w:jc w:val="left"/>
        <w:rPr>
          <w:rFonts w:hint="eastAsia" w:ascii="宋体" w:hAnsi="宋体" w:cs="仿宋_GB2312"/>
          <w:color w:val="auto"/>
          <w:kern w:val="0"/>
          <w:sz w:val="24"/>
          <w:szCs w:val="28"/>
          <w:lang w:val="zh-CN"/>
        </w:rPr>
      </w:pPr>
    </w:p>
    <w:p w14:paraId="2853CB9A">
      <w:pPr>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br w:type="page"/>
      </w:r>
    </w:p>
    <w:p w14:paraId="6C0F16B1">
      <w:pPr>
        <w:pStyle w:val="8"/>
        <w:rPr>
          <w:rFonts w:hint="eastAsia"/>
          <w:lang w:val="zh-CN"/>
        </w:rPr>
      </w:pPr>
    </w:p>
    <w:p w14:paraId="7956512B">
      <w:pPr>
        <w:numPr>
          <w:ilvl w:val="0"/>
          <w:numId w:val="1"/>
        </w:numPr>
        <w:autoSpaceDE w:val="0"/>
        <w:autoSpaceDN w:val="0"/>
        <w:adjustRightInd w:val="0"/>
        <w:spacing w:line="480" w:lineRule="auto"/>
        <w:jc w:val="left"/>
        <w:rPr>
          <w:rFonts w:hint="eastAsia" w:ascii="宋体" w:hAnsi="宋体" w:cs="仿宋_GB2312"/>
          <w:color w:val="auto"/>
          <w:kern w:val="0"/>
          <w:sz w:val="24"/>
          <w:szCs w:val="28"/>
          <w:lang w:val="zh-CN"/>
        </w:rPr>
      </w:pPr>
      <w:r>
        <w:rPr>
          <w:rFonts w:hint="eastAsia" w:ascii="宋体" w:hAnsi="宋体" w:cs="仿宋_GB2312"/>
          <w:color w:val="auto"/>
          <w:kern w:val="0"/>
          <w:sz w:val="24"/>
          <w:szCs w:val="28"/>
          <w:lang w:val="zh-CN"/>
        </w:rPr>
        <w:t>增值服务汇总表（格式）</w:t>
      </w:r>
    </w:p>
    <w:p w14:paraId="009CE820">
      <w:pPr>
        <w:spacing w:line="720" w:lineRule="auto"/>
        <w:jc w:val="center"/>
        <w:rPr>
          <w:rFonts w:hint="eastAsia" w:ascii="宋体" w:hAnsi="宋体"/>
          <w:b/>
          <w:color w:val="auto"/>
          <w:kern w:val="0"/>
          <w:sz w:val="24"/>
          <w:szCs w:val="24"/>
        </w:rPr>
      </w:pPr>
      <w:bookmarkStart w:id="9" w:name="_Toc4759"/>
      <w:bookmarkStart w:id="10" w:name="_Toc16287"/>
      <w:r>
        <w:rPr>
          <w:rFonts w:hint="eastAsia" w:ascii="宋体" w:hAnsi="宋体"/>
          <w:b/>
          <w:color w:val="auto"/>
          <w:kern w:val="0"/>
          <w:sz w:val="24"/>
          <w:szCs w:val="24"/>
        </w:rPr>
        <w:t>增值服务汇总表</w:t>
      </w:r>
      <w:bookmarkEnd w:id="9"/>
      <w:bookmarkEnd w:id="10"/>
    </w:p>
    <w:p w14:paraId="59CD6717">
      <w:pPr>
        <w:kinsoku w:val="0"/>
        <w:overflowPunct w:val="0"/>
        <w:autoSpaceDE w:val="0"/>
        <w:autoSpaceDN w:val="0"/>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lang w:eastAsia="zh-CN"/>
        </w:rPr>
        <w:t>报价</w:t>
      </w:r>
      <w:r>
        <w:rPr>
          <w:rFonts w:hint="eastAsia" w:ascii="宋体" w:hAnsi="宋体"/>
          <w:bCs/>
          <w:color w:val="auto"/>
          <w:sz w:val="24"/>
        </w:rPr>
        <w:t>单位</w:t>
      </w:r>
      <w:r>
        <w:rPr>
          <w:rFonts w:ascii="宋体" w:hAnsi="宋体"/>
          <w:bCs/>
          <w:color w:val="auto"/>
          <w:sz w:val="24"/>
        </w:rPr>
        <w:t>将所能提供的超出</w:t>
      </w:r>
      <w:r>
        <w:rPr>
          <w:rFonts w:hint="eastAsia" w:ascii="宋体" w:hAnsi="宋体"/>
          <w:bCs/>
          <w:color w:val="auto"/>
          <w:sz w:val="24"/>
          <w:lang w:eastAsia="zh-CN"/>
        </w:rPr>
        <w:t>报价文件</w:t>
      </w:r>
      <w:r>
        <w:rPr>
          <w:rFonts w:ascii="宋体" w:hAnsi="宋体"/>
          <w:bCs/>
          <w:color w:val="auto"/>
          <w:sz w:val="24"/>
        </w:rPr>
        <w:t>要求的其他</w:t>
      </w:r>
      <w:r>
        <w:rPr>
          <w:rFonts w:hint="eastAsia" w:ascii="宋体" w:hAnsi="宋体"/>
          <w:bCs/>
          <w:color w:val="auto"/>
          <w:sz w:val="24"/>
        </w:rPr>
        <w:t>增值服务</w:t>
      </w:r>
      <w:r>
        <w:rPr>
          <w:rFonts w:ascii="宋体" w:hAnsi="宋体"/>
          <w:bCs/>
          <w:color w:val="auto"/>
          <w:sz w:val="24"/>
        </w:rPr>
        <w:t>按下</w:t>
      </w:r>
      <w:r>
        <w:rPr>
          <w:rFonts w:hint="eastAsia" w:ascii="宋体" w:hAnsi="宋体"/>
          <w:bCs/>
          <w:color w:val="auto"/>
          <w:sz w:val="24"/>
        </w:rPr>
        <w:t>面</w:t>
      </w:r>
      <w:r>
        <w:rPr>
          <w:rFonts w:ascii="宋体" w:hAnsi="宋体"/>
          <w:bCs/>
          <w:color w:val="auto"/>
          <w:sz w:val="24"/>
        </w:rPr>
        <w:t>表格汇总：</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7522"/>
      </w:tblGrid>
      <w:tr w14:paraId="0358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532" w:type="dxa"/>
            <w:tcBorders>
              <w:top w:val="single" w:color="auto" w:sz="4" w:space="0"/>
              <w:left w:val="single" w:color="auto" w:sz="4" w:space="0"/>
              <w:bottom w:val="single" w:color="auto" w:sz="4" w:space="0"/>
              <w:right w:val="single" w:color="auto" w:sz="4" w:space="0"/>
            </w:tcBorders>
            <w:noWrap w:val="0"/>
            <w:vAlign w:val="center"/>
          </w:tcPr>
          <w:p w14:paraId="0633F3B1">
            <w:pPr>
              <w:spacing w:line="360" w:lineRule="auto"/>
              <w:jc w:val="center"/>
              <w:rPr>
                <w:rFonts w:hint="eastAsia" w:ascii="宋体" w:hAnsi="宋体"/>
                <w:b/>
                <w:color w:val="auto"/>
                <w:szCs w:val="21"/>
              </w:rPr>
            </w:pPr>
            <w:r>
              <w:rPr>
                <w:rFonts w:hint="eastAsia" w:ascii="宋体" w:hAnsi="宋体"/>
                <w:b/>
                <w:color w:val="auto"/>
                <w:szCs w:val="21"/>
              </w:rPr>
              <w:t>序 号</w:t>
            </w:r>
          </w:p>
        </w:tc>
        <w:tc>
          <w:tcPr>
            <w:tcW w:w="7522" w:type="dxa"/>
            <w:tcBorders>
              <w:top w:val="single" w:color="auto" w:sz="4" w:space="0"/>
              <w:left w:val="single" w:color="auto" w:sz="4" w:space="0"/>
              <w:bottom w:val="single" w:color="auto" w:sz="4" w:space="0"/>
              <w:right w:val="single" w:color="auto" w:sz="4" w:space="0"/>
            </w:tcBorders>
            <w:noWrap w:val="0"/>
            <w:vAlign w:val="center"/>
          </w:tcPr>
          <w:p w14:paraId="1ACF38EE">
            <w:pPr>
              <w:spacing w:line="360" w:lineRule="auto"/>
              <w:jc w:val="center"/>
              <w:rPr>
                <w:rFonts w:hint="eastAsia" w:ascii="宋体" w:hAnsi="宋体"/>
                <w:b/>
                <w:color w:val="auto"/>
                <w:szCs w:val="21"/>
              </w:rPr>
            </w:pPr>
            <w:r>
              <w:rPr>
                <w:rFonts w:hint="eastAsia" w:ascii="宋体" w:hAnsi="宋体"/>
                <w:b/>
                <w:color w:val="auto"/>
                <w:szCs w:val="21"/>
              </w:rPr>
              <w:t>详 细 内 容</w:t>
            </w:r>
          </w:p>
        </w:tc>
      </w:tr>
      <w:tr w14:paraId="6743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532" w:type="dxa"/>
            <w:tcBorders>
              <w:top w:val="single" w:color="auto" w:sz="4" w:space="0"/>
              <w:left w:val="single" w:color="auto" w:sz="4" w:space="0"/>
              <w:bottom w:val="single" w:color="auto" w:sz="4" w:space="0"/>
              <w:right w:val="single" w:color="auto" w:sz="4" w:space="0"/>
            </w:tcBorders>
            <w:noWrap w:val="0"/>
            <w:vAlign w:val="center"/>
          </w:tcPr>
          <w:p w14:paraId="6D11FFC6">
            <w:pPr>
              <w:spacing w:line="360" w:lineRule="auto"/>
              <w:jc w:val="center"/>
              <w:rPr>
                <w:rFonts w:hint="eastAsia" w:ascii="宋体" w:hAnsi="宋体"/>
                <w:b/>
                <w:color w:val="auto"/>
                <w:szCs w:val="21"/>
              </w:rPr>
            </w:pPr>
            <w:r>
              <w:rPr>
                <w:rFonts w:hint="eastAsia" w:ascii="宋体" w:hAnsi="宋体"/>
                <w:b/>
                <w:color w:val="auto"/>
                <w:szCs w:val="21"/>
              </w:rPr>
              <w:t>1</w:t>
            </w:r>
          </w:p>
        </w:tc>
        <w:tc>
          <w:tcPr>
            <w:tcW w:w="7522" w:type="dxa"/>
            <w:tcBorders>
              <w:top w:val="single" w:color="auto" w:sz="4" w:space="0"/>
              <w:left w:val="single" w:color="auto" w:sz="4" w:space="0"/>
              <w:bottom w:val="single" w:color="auto" w:sz="4" w:space="0"/>
              <w:right w:val="single" w:color="auto" w:sz="4" w:space="0"/>
            </w:tcBorders>
            <w:noWrap w:val="0"/>
            <w:vAlign w:val="center"/>
          </w:tcPr>
          <w:p w14:paraId="50BEAD11">
            <w:pPr>
              <w:spacing w:line="360" w:lineRule="auto"/>
              <w:jc w:val="center"/>
              <w:rPr>
                <w:rFonts w:hint="eastAsia" w:ascii="宋体" w:hAnsi="宋体"/>
                <w:b/>
                <w:color w:val="auto"/>
                <w:szCs w:val="21"/>
              </w:rPr>
            </w:pPr>
          </w:p>
        </w:tc>
      </w:tr>
      <w:tr w14:paraId="400D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532" w:type="dxa"/>
            <w:tcBorders>
              <w:top w:val="single" w:color="auto" w:sz="4" w:space="0"/>
              <w:left w:val="single" w:color="auto" w:sz="4" w:space="0"/>
              <w:bottom w:val="single" w:color="auto" w:sz="4" w:space="0"/>
              <w:right w:val="single" w:color="auto" w:sz="4" w:space="0"/>
            </w:tcBorders>
            <w:noWrap w:val="0"/>
            <w:vAlign w:val="center"/>
          </w:tcPr>
          <w:p w14:paraId="17A652F3">
            <w:pPr>
              <w:spacing w:line="360" w:lineRule="auto"/>
              <w:jc w:val="center"/>
              <w:rPr>
                <w:rFonts w:hint="eastAsia" w:ascii="宋体" w:hAnsi="宋体"/>
                <w:b/>
                <w:color w:val="auto"/>
                <w:szCs w:val="21"/>
              </w:rPr>
            </w:pPr>
            <w:r>
              <w:rPr>
                <w:rFonts w:hint="eastAsia" w:ascii="宋体" w:hAnsi="宋体"/>
                <w:b/>
                <w:color w:val="auto"/>
                <w:szCs w:val="21"/>
              </w:rPr>
              <w:t>2</w:t>
            </w:r>
          </w:p>
        </w:tc>
        <w:tc>
          <w:tcPr>
            <w:tcW w:w="7522" w:type="dxa"/>
            <w:tcBorders>
              <w:top w:val="single" w:color="auto" w:sz="4" w:space="0"/>
              <w:left w:val="single" w:color="auto" w:sz="4" w:space="0"/>
              <w:bottom w:val="single" w:color="auto" w:sz="4" w:space="0"/>
              <w:right w:val="single" w:color="auto" w:sz="4" w:space="0"/>
            </w:tcBorders>
            <w:noWrap w:val="0"/>
            <w:vAlign w:val="center"/>
          </w:tcPr>
          <w:p w14:paraId="09D16219">
            <w:pPr>
              <w:spacing w:line="360" w:lineRule="auto"/>
              <w:jc w:val="center"/>
              <w:rPr>
                <w:rFonts w:hint="eastAsia" w:ascii="宋体" w:hAnsi="宋体"/>
                <w:b/>
                <w:color w:val="auto"/>
                <w:szCs w:val="21"/>
              </w:rPr>
            </w:pPr>
          </w:p>
        </w:tc>
      </w:tr>
      <w:tr w14:paraId="30E1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532" w:type="dxa"/>
            <w:tcBorders>
              <w:top w:val="single" w:color="auto" w:sz="4" w:space="0"/>
              <w:left w:val="single" w:color="auto" w:sz="4" w:space="0"/>
              <w:bottom w:val="single" w:color="auto" w:sz="4" w:space="0"/>
              <w:right w:val="single" w:color="auto" w:sz="4" w:space="0"/>
            </w:tcBorders>
            <w:noWrap w:val="0"/>
            <w:vAlign w:val="center"/>
          </w:tcPr>
          <w:p w14:paraId="55E9BC32">
            <w:pPr>
              <w:spacing w:line="360" w:lineRule="auto"/>
              <w:jc w:val="center"/>
              <w:rPr>
                <w:rFonts w:hint="eastAsia" w:ascii="宋体" w:hAnsi="宋体"/>
                <w:b/>
                <w:color w:val="auto"/>
                <w:szCs w:val="21"/>
              </w:rPr>
            </w:pPr>
            <w:r>
              <w:rPr>
                <w:rFonts w:hint="eastAsia" w:ascii="宋体" w:hAnsi="宋体"/>
                <w:b/>
                <w:color w:val="auto"/>
                <w:szCs w:val="21"/>
              </w:rPr>
              <w:t>3</w:t>
            </w:r>
          </w:p>
        </w:tc>
        <w:tc>
          <w:tcPr>
            <w:tcW w:w="7522" w:type="dxa"/>
            <w:tcBorders>
              <w:top w:val="single" w:color="auto" w:sz="4" w:space="0"/>
              <w:left w:val="single" w:color="auto" w:sz="4" w:space="0"/>
              <w:bottom w:val="single" w:color="auto" w:sz="4" w:space="0"/>
              <w:right w:val="single" w:color="auto" w:sz="4" w:space="0"/>
            </w:tcBorders>
            <w:noWrap w:val="0"/>
            <w:vAlign w:val="center"/>
          </w:tcPr>
          <w:p w14:paraId="038A15C7">
            <w:pPr>
              <w:spacing w:line="360" w:lineRule="auto"/>
              <w:jc w:val="center"/>
              <w:rPr>
                <w:rFonts w:hint="eastAsia" w:ascii="宋体" w:hAnsi="宋体"/>
                <w:b/>
                <w:color w:val="auto"/>
                <w:szCs w:val="21"/>
              </w:rPr>
            </w:pPr>
          </w:p>
        </w:tc>
      </w:tr>
    </w:tbl>
    <w:p w14:paraId="0BD317F7">
      <w:pPr>
        <w:kinsoku w:val="0"/>
        <w:overflowPunct w:val="0"/>
        <w:autoSpaceDE w:val="0"/>
        <w:autoSpaceDN w:val="0"/>
        <w:adjustRightInd w:val="0"/>
        <w:snapToGrid w:val="0"/>
        <w:spacing w:line="360" w:lineRule="auto"/>
        <w:jc w:val="center"/>
        <w:rPr>
          <w:rFonts w:ascii="宋体" w:hAnsi="宋体"/>
          <w:bCs/>
          <w:color w:val="auto"/>
          <w:szCs w:val="21"/>
        </w:rPr>
      </w:pPr>
      <w:r>
        <w:rPr>
          <w:rFonts w:ascii="宋体" w:hAnsi="宋体"/>
          <w:bCs/>
          <w:color w:val="auto"/>
          <w:szCs w:val="21"/>
        </w:rPr>
        <w:t>（表格不够可按格式增加）</w:t>
      </w:r>
    </w:p>
    <w:p w14:paraId="4026321F">
      <w:pPr>
        <w:kinsoku w:val="0"/>
        <w:overflowPunct w:val="0"/>
        <w:autoSpaceDE w:val="0"/>
        <w:autoSpaceDN w:val="0"/>
        <w:adjustRightInd w:val="0"/>
        <w:snapToGrid w:val="0"/>
        <w:spacing w:line="360" w:lineRule="auto"/>
        <w:rPr>
          <w:rFonts w:hint="eastAsia" w:ascii="宋体" w:hAnsi="宋体"/>
          <w:bCs/>
          <w:color w:val="auto"/>
          <w:sz w:val="28"/>
          <w:szCs w:val="28"/>
        </w:rPr>
      </w:pPr>
    </w:p>
    <w:p w14:paraId="3A84566C">
      <w:pPr>
        <w:kinsoku w:val="0"/>
        <w:overflowPunct w:val="0"/>
        <w:autoSpaceDE w:val="0"/>
        <w:autoSpaceDN w:val="0"/>
        <w:adjustRightInd w:val="0"/>
        <w:snapToGrid w:val="0"/>
        <w:spacing w:line="360" w:lineRule="auto"/>
        <w:rPr>
          <w:rFonts w:hint="eastAsia" w:ascii="宋体" w:hAnsi="宋体"/>
          <w:bCs/>
          <w:color w:val="auto"/>
          <w:sz w:val="28"/>
          <w:szCs w:val="28"/>
        </w:rPr>
      </w:pPr>
    </w:p>
    <w:p w14:paraId="37EA3E5E">
      <w:pPr>
        <w:kinsoku w:val="0"/>
        <w:overflowPunct w:val="0"/>
        <w:autoSpaceDE w:val="0"/>
        <w:autoSpaceDN w:val="0"/>
        <w:adjustRightInd w:val="0"/>
        <w:snapToGrid w:val="0"/>
        <w:spacing w:line="360" w:lineRule="auto"/>
        <w:rPr>
          <w:rFonts w:hint="eastAsia" w:ascii="宋体" w:hAnsi="宋体"/>
          <w:bCs/>
          <w:color w:val="auto"/>
          <w:sz w:val="28"/>
          <w:szCs w:val="28"/>
        </w:rPr>
      </w:pPr>
    </w:p>
    <w:p w14:paraId="1D3ACAB6">
      <w:pPr>
        <w:kinsoku w:val="0"/>
        <w:overflowPunct w:val="0"/>
        <w:autoSpaceDE w:val="0"/>
        <w:autoSpaceDN w:val="0"/>
        <w:adjustRightInd w:val="0"/>
        <w:snapToGrid w:val="0"/>
        <w:spacing w:line="360" w:lineRule="auto"/>
        <w:rPr>
          <w:rFonts w:hint="eastAsia" w:ascii="宋体" w:hAnsi="宋体"/>
          <w:bCs/>
          <w:color w:val="auto"/>
          <w:sz w:val="28"/>
          <w:szCs w:val="28"/>
        </w:rPr>
      </w:pPr>
    </w:p>
    <w:p w14:paraId="34735009">
      <w:pPr>
        <w:kinsoku w:val="0"/>
        <w:overflowPunct w:val="0"/>
        <w:autoSpaceDE w:val="0"/>
        <w:autoSpaceDN w:val="0"/>
        <w:adjustRightInd w:val="0"/>
        <w:snapToGrid w:val="0"/>
        <w:spacing w:line="360" w:lineRule="auto"/>
        <w:rPr>
          <w:rFonts w:hint="eastAsia" w:ascii="宋体" w:hAnsi="宋体"/>
          <w:bCs/>
          <w:color w:val="auto"/>
          <w:sz w:val="28"/>
          <w:szCs w:val="28"/>
        </w:rPr>
      </w:pPr>
    </w:p>
    <w:p w14:paraId="067871FF">
      <w:pPr>
        <w:kinsoku w:val="0"/>
        <w:overflowPunct w:val="0"/>
        <w:autoSpaceDE w:val="0"/>
        <w:autoSpaceDN w:val="0"/>
        <w:adjustRightInd w:val="0"/>
        <w:snapToGrid w:val="0"/>
        <w:spacing w:line="360" w:lineRule="auto"/>
        <w:rPr>
          <w:rFonts w:hint="eastAsia" w:ascii="宋体" w:hAnsi="宋体"/>
          <w:bCs/>
          <w:color w:val="auto"/>
          <w:sz w:val="28"/>
          <w:szCs w:val="28"/>
        </w:rPr>
      </w:pPr>
    </w:p>
    <w:p w14:paraId="2665EEC7">
      <w:pPr>
        <w:kinsoku w:val="0"/>
        <w:overflowPunct w:val="0"/>
        <w:autoSpaceDE w:val="0"/>
        <w:autoSpaceDN w:val="0"/>
        <w:adjustRightInd w:val="0"/>
        <w:snapToGrid w:val="0"/>
        <w:spacing w:line="360" w:lineRule="auto"/>
        <w:ind w:left="427" w:leftChars="200" w:hanging="7"/>
        <w:rPr>
          <w:rFonts w:hint="eastAsia" w:ascii="宋体" w:hAnsi="宋体"/>
          <w:color w:val="auto"/>
          <w:sz w:val="24"/>
        </w:rPr>
      </w:pPr>
      <w:r>
        <w:rPr>
          <w:rFonts w:hint="eastAsia" w:ascii="宋体" w:hAnsi="宋体"/>
          <w:color w:val="auto"/>
          <w:sz w:val="24"/>
        </w:rPr>
        <w:t>法定负责人或</w:t>
      </w:r>
      <w:r>
        <w:rPr>
          <w:rFonts w:ascii="宋体" w:hAnsi="宋体"/>
          <w:color w:val="auto"/>
          <w:sz w:val="24"/>
        </w:rPr>
        <w:t>授权代表：（签</w:t>
      </w:r>
      <w:r>
        <w:rPr>
          <w:rFonts w:hint="eastAsia" w:ascii="宋体" w:hAnsi="宋体"/>
          <w:color w:val="auto"/>
          <w:sz w:val="24"/>
        </w:rPr>
        <w:t>字</w:t>
      </w:r>
      <w:r>
        <w:rPr>
          <w:rFonts w:ascii="宋体" w:hAnsi="宋体"/>
          <w:color w:val="auto"/>
          <w:sz w:val="24"/>
        </w:rPr>
        <w:t>）</w:t>
      </w:r>
    </w:p>
    <w:p w14:paraId="016D4F75">
      <w:pPr>
        <w:kinsoku w:val="0"/>
        <w:overflowPunct w:val="0"/>
        <w:autoSpaceDE w:val="0"/>
        <w:autoSpaceDN w:val="0"/>
        <w:adjustRightInd w:val="0"/>
        <w:snapToGrid w:val="0"/>
        <w:spacing w:line="360" w:lineRule="auto"/>
        <w:ind w:left="427" w:leftChars="200" w:hanging="7"/>
        <w:rPr>
          <w:rFonts w:hint="eastAsia" w:ascii="宋体" w:hAnsi="宋体"/>
          <w:color w:val="auto"/>
          <w:sz w:val="24"/>
        </w:rPr>
      </w:pPr>
    </w:p>
    <w:p w14:paraId="08EBBFD6">
      <w:pPr>
        <w:kinsoku w:val="0"/>
        <w:overflowPunct w:val="0"/>
        <w:autoSpaceDE w:val="0"/>
        <w:autoSpaceDN w:val="0"/>
        <w:adjustRightInd w:val="0"/>
        <w:snapToGrid w:val="0"/>
        <w:spacing w:line="360" w:lineRule="auto"/>
        <w:ind w:left="427" w:leftChars="200" w:hanging="7"/>
        <w:rPr>
          <w:rFonts w:hint="eastAsia" w:ascii="宋体" w:hAnsi="宋体"/>
          <w:color w:val="auto"/>
          <w:sz w:val="24"/>
        </w:rPr>
      </w:pPr>
      <w:r>
        <w:rPr>
          <w:rFonts w:hint="eastAsia" w:ascii="宋体" w:hAnsi="宋体"/>
          <w:color w:val="auto"/>
          <w:sz w:val="24"/>
          <w:lang w:eastAsia="zh-CN"/>
        </w:rPr>
        <w:t>报价</w:t>
      </w:r>
      <w:r>
        <w:rPr>
          <w:rFonts w:hint="eastAsia" w:ascii="宋体" w:hAnsi="宋体"/>
          <w:color w:val="auto"/>
          <w:sz w:val="24"/>
        </w:rPr>
        <w:t>单位</w:t>
      </w:r>
      <w:r>
        <w:rPr>
          <w:rFonts w:ascii="宋体" w:hAnsi="宋体"/>
          <w:color w:val="auto"/>
          <w:sz w:val="24"/>
        </w:rPr>
        <w:t>：（公章）</w:t>
      </w:r>
    </w:p>
    <w:p w14:paraId="7CD779ED">
      <w:pPr>
        <w:kinsoku w:val="0"/>
        <w:overflowPunct w:val="0"/>
        <w:autoSpaceDE w:val="0"/>
        <w:autoSpaceDN w:val="0"/>
        <w:adjustRightInd w:val="0"/>
        <w:snapToGrid w:val="0"/>
        <w:spacing w:line="360" w:lineRule="auto"/>
        <w:ind w:left="427" w:leftChars="200" w:hanging="7"/>
        <w:rPr>
          <w:rFonts w:hint="eastAsia" w:ascii="宋体" w:hAnsi="宋体"/>
          <w:color w:val="auto"/>
          <w:sz w:val="24"/>
        </w:rPr>
      </w:pPr>
    </w:p>
    <w:p w14:paraId="2099CE9E">
      <w:pPr>
        <w:kinsoku w:val="0"/>
        <w:overflowPunct w:val="0"/>
        <w:autoSpaceDE w:val="0"/>
        <w:autoSpaceDN w:val="0"/>
        <w:adjustRightInd w:val="0"/>
        <w:snapToGrid w:val="0"/>
        <w:spacing w:line="360" w:lineRule="auto"/>
        <w:ind w:left="427" w:leftChars="200" w:hanging="7"/>
        <w:rPr>
          <w:rFonts w:ascii="宋体" w:hAnsi="宋体"/>
          <w:color w:val="auto"/>
          <w:sz w:val="24"/>
        </w:rPr>
      </w:pPr>
      <w:r>
        <w:rPr>
          <w:rFonts w:ascii="宋体" w:hAnsi="宋体"/>
          <w:color w:val="auto"/>
          <w:sz w:val="24"/>
        </w:rPr>
        <w:t>日</w:t>
      </w:r>
      <w:r>
        <w:rPr>
          <w:rFonts w:hint="eastAsia" w:ascii="宋体" w:hAnsi="宋体"/>
          <w:color w:val="auto"/>
          <w:sz w:val="24"/>
        </w:rPr>
        <w:t xml:space="preserve">    </w:t>
      </w:r>
      <w:r>
        <w:rPr>
          <w:rFonts w:ascii="宋体" w:hAnsi="宋体"/>
          <w:color w:val="auto"/>
          <w:sz w:val="24"/>
        </w:rPr>
        <w:t>期： 年   月   日</w:t>
      </w:r>
    </w:p>
    <w:p w14:paraId="0DCD7AD9">
      <w:pPr>
        <w:kinsoku w:val="0"/>
        <w:overflowPunct w:val="0"/>
        <w:autoSpaceDE w:val="0"/>
        <w:autoSpaceDN w:val="0"/>
        <w:adjustRightInd w:val="0"/>
        <w:snapToGrid w:val="0"/>
        <w:spacing w:line="360" w:lineRule="auto"/>
        <w:rPr>
          <w:rFonts w:ascii="宋体" w:hAnsi="宋体"/>
          <w:color w:val="auto"/>
          <w:sz w:val="24"/>
        </w:rPr>
      </w:pPr>
    </w:p>
    <w:p w14:paraId="13BB30C7">
      <w:pPr>
        <w:kinsoku w:val="0"/>
        <w:overflowPunct w:val="0"/>
        <w:autoSpaceDE w:val="0"/>
        <w:autoSpaceDN w:val="0"/>
        <w:adjustRightInd w:val="0"/>
        <w:snapToGrid w:val="0"/>
        <w:spacing w:line="360" w:lineRule="auto"/>
        <w:rPr>
          <w:rFonts w:ascii="宋体" w:hAnsi="宋体"/>
          <w:color w:val="auto"/>
          <w:sz w:val="24"/>
        </w:rPr>
      </w:pPr>
    </w:p>
    <w:p w14:paraId="054CDAF6">
      <w:pPr>
        <w:rPr>
          <w:rFonts w:ascii="宋体" w:hAnsi="宋体"/>
          <w:color w:val="auto"/>
          <w:sz w:val="24"/>
        </w:rPr>
      </w:pPr>
      <w:r>
        <w:rPr>
          <w:rFonts w:ascii="宋体" w:hAnsi="宋体"/>
          <w:color w:val="auto"/>
          <w:sz w:val="24"/>
        </w:rPr>
        <w:br w:type="page"/>
      </w:r>
    </w:p>
    <w:p w14:paraId="179CE574">
      <w:pPr>
        <w:pStyle w:val="8"/>
      </w:pPr>
    </w:p>
    <w:p w14:paraId="1D1A5D9C">
      <w:pPr>
        <w:kinsoku w:val="0"/>
        <w:overflowPunct w:val="0"/>
        <w:autoSpaceDE w:val="0"/>
        <w:autoSpaceDN w:val="0"/>
        <w:adjustRightInd w:val="0"/>
        <w:snapToGrid w:val="0"/>
        <w:spacing w:line="360" w:lineRule="auto"/>
        <w:rPr>
          <w:rFonts w:ascii="宋体" w:hAnsi="宋体"/>
          <w:color w:val="auto"/>
          <w:sz w:val="24"/>
        </w:rPr>
      </w:pPr>
      <w:r>
        <w:rPr>
          <w:rFonts w:hint="eastAsia" w:ascii="宋体" w:hAnsi="宋体" w:cs="宋体"/>
          <w:color w:val="auto"/>
          <w:sz w:val="24"/>
          <w:szCs w:val="24"/>
        </w:rPr>
        <w:t>（五）承保、理赔优化建议</w:t>
      </w:r>
    </w:p>
    <w:p w14:paraId="7C6F4B56">
      <w:pPr>
        <w:kinsoku w:val="0"/>
        <w:overflowPunct w:val="0"/>
        <w:autoSpaceDE w:val="0"/>
        <w:autoSpaceDN w:val="0"/>
        <w:adjustRightInd w:val="0"/>
        <w:snapToGrid w:val="0"/>
        <w:spacing w:line="360" w:lineRule="auto"/>
        <w:rPr>
          <w:rFonts w:ascii="宋体" w:hAnsi="宋体"/>
          <w:color w:val="auto"/>
          <w:sz w:val="24"/>
        </w:rPr>
      </w:pPr>
    </w:p>
    <w:p w14:paraId="2A48CA0F">
      <w:pPr>
        <w:kinsoku w:val="0"/>
        <w:overflowPunct w:val="0"/>
        <w:autoSpaceDE w:val="0"/>
        <w:autoSpaceDN w:val="0"/>
        <w:adjustRightInd w:val="0"/>
        <w:snapToGrid w:val="0"/>
        <w:spacing w:line="360" w:lineRule="auto"/>
        <w:rPr>
          <w:rFonts w:ascii="宋体" w:hAnsi="宋体"/>
          <w:color w:val="auto"/>
          <w:sz w:val="24"/>
        </w:rPr>
      </w:pPr>
    </w:p>
    <w:p w14:paraId="27AFAA97">
      <w:pPr>
        <w:kinsoku w:val="0"/>
        <w:overflowPunct w:val="0"/>
        <w:autoSpaceDE w:val="0"/>
        <w:autoSpaceDN w:val="0"/>
        <w:adjustRightInd w:val="0"/>
        <w:snapToGrid w:val="0"/>
        <w:spacing w:line="360" w:lineRule="auto"/>
        <w:ind w:firstLine="480" w:firstLineChars="200"/>
        <w:rPr>
          <w:rFonts w:hint="eastAsia" w:ascii="宋体" w:hAnsi="宋体"/>
          <w:color w:val="auto"/>
          <w:sz w:val="24"/>
        </w:rPr>
      </w:pPr>
      <w:r>
        <w:rPr>
          <w:rFonts w:hint="eastAsia" w:ascii="宋体" w:hAnsi="宋体"/>
          <w:color w:val="auto"/>
          <w:sz w:val="24"/>
          <w:lang w:eastAsia="zh-CN"/>
        </w:rPr>
        <w:t>报价</w:t>
      </w:r>
      <w:r>
        <w:rPr>
          <w:rFonts w:hint="eastAsia" w:ascii="宋体" w:hAnsi="宋体"/>
          <w:color w:val="auto"/>
          <w:sz w:val="24"/>
        </w:rPr>
        <w:t>人需对该内容做出详细阐述。</w:t>
      </w:r>
    </w:p>
    <w:p w14:paraId="49FCAB51">
      <w:pPr>
        <w:kinsoku w:val="0"/>
        <w:overflowPunct w:val="0"/>
        <w:autoSpaceDE w:val="0"/>
        <w:autoSpaceDN w:val="0"/>
        <w:adjustRightInd w:val="0"/>
        <w:snapToGrid w:val="0"/>
        <w:spacing w:line="360" w:lineRule="auto"/>
        <w:rPr>
          <w:rFonts w:hint="eastAsia" w:ascii="宋体" w:hAnsi="宋体"/>
          <w:bCs/>
          <w:color w:val="auto"/>
          <w:sz w:val="28"/>
          <w:szCs w:val="28"/>
        </w:rPr>
      </w:pPr>
    </w:p>
    <w:p w14:paraId="29AEF3C1">
      <w:pPr>
        <w:kinsoku w:val="0"/>
        <w:overflowPunct w:val="0"/>
        <w:autoSpaceDE w:val="0"/>
        <w:autoSpaceDN w:val="0"/>
        <w:adjustRightInd w:val="0"/>
        <w:snapToGrid w:val="0"/>
        <w:spacing w:line="360" w:lineRule="auto"/>
        <w:rPr>
          <w:rFonts w:hint="eastAsia" w:ascii="宋体" w:hAnsi="宋体"/>
          <w:bCs/>
          <w:color w:val="auto"/>
          <w:sz w:val="28"/>
          <w:szCs w:val="28"/>
        </w:rPr>
      </w:pPr>
    </w:p>
    <w:p w14:paraId="3D9FCEFD">
      <w:pPr>
        <w:kinsoku w:val="0"/>
        <w:overflowPunct w:val="0"/>
        <w:autoSpaceDE w:val="0"/>
        <w:autoSpaceDN w:val="0"/>
        <w:adjustRightInd w:val="0"/>
        <w:snapToGrid w:val="0"/>
        <w:spacing w:line="360" w:lineRule="auto"/>
        <w:rPr>
          <w:rFonts w:hint="eastAsia" w:ascii="宋体" w:hAnsi="宋体"/>
          <w:bCs/>
          <w:color w:val="auto"/>
          <w:sz w:val="28"/>
          <w:szCs w:val="28"/>
        </w:rPr>
      </w:pPr>
    </w:p>
    <w:p w14:paraId="22644F57">
      <w:pPr>
        <w:kinsoku w:val="0"/>
        <w:overflowPunct w:val="0"/>
        <w:autoSpaceDE w:val="0"/>
        <w:autoSpaceDN w:val="0"/>
        <w:adjustRightInd w:val="0"/>
        <w:snapToGrid w:val="0"/>
        <w:spacing w:line="360" w:lineRule="auto"/>
        <w:rPr>
          <w:rFonts w:hint="eastAsia" w:ascii="宋体" w:hAnsi="宋体"/>
          <w:bCs/>
          <w:color w:val="auto"/>
          <w:sz w:val="28"/>
          <w:szCs w:val="28"/>
        </w:rPr>
      </w:pPr>
    </w:p>
    <w:p w14:paraId="264C1EC7">
      <w:pPr>
        <w:kinsoku w:val="0"/>
        <w:overflowPunct w:val="0"/>
        <w:autoSpaceDE w:val="0"/>
        <w:autoSpaceDN w:val="0"/>
        <w:adjustRightInd w:val="0"/>
        <w:snapToGrid w:val="0"/>
        <w:spacing w:line="360" w:lineRule="auto"/>
        <w:rPr>
          <w:rFonts w:hint="eastAsia" w:ascii="宋体" w:hAnsi="宋体"/>
          <w:bCs/>
          <w:color w:val="auto"/>
          <w:sz w:val="28"/>
          <w:szCs w:val="28"/>
        </w:rPr>
      </w:pPr>
    </w:p>
    <w:p w14:paraId="2C54711D">
      <w:pPr>
        <w:kinsoku w:val="0"/>
        <w:overflowPunct w:val="0"/>
        <w:autoSpaceDE w:val="0"/>
        <w:autoSpaceDN w:val="0"/>
        <w:adjustRightInd w:val="0"/>
        <w:snapToGrid w:val="0"/>
        <w:spacing w:line="360" w:lineRule="auto"/>
        <w:rPr>
          <w:rFonts w:hint="eastAsia" w:ascii="宋体" w:hAnsi="宋体"/>
          <w:bCs/>
          <w:color w:val="auto"/>
          <w:sz w:val="28"/>
          <w:szCs w:val="28"/>
        </w:rPr>
      </w:pPr>
    </w:p>
    <w:p w14:paraId="05F374BB">
      <w:pPr>
        <w:kinsoku w:val="0"/>
        <w:overflowPunct w:val="0"/>
        <w:autoSpaceDE w:val="0"/>
        <w:autoSpaceDN w:val="0"/>
        <w:adjustRightInd w:val="0"/>
        <w:snapToGrid w:val="0"/>
        <w:spacing w:line="360" w:lineRule="auto"/>
        <w:rPr>
          <w:rFonts w:hint="eastAsia" w:ascii="宋体" w:hAnsi="宋体"/>
          <w:bCs/>
          <w:color w:val="auto"/>
          <w:sz w:val="28"/>
          <w:szCs w:val="28"/>
        </w:rPr>
      </w:pPr>
    </w:p>
    <w:p w14:paraId="088A4DD2">
      <w:pPr>
        <w:kinsoku w:val="0"/>
        <w:overflowPunct w:val="0"/>
        <w:autoSpaceDE w:val="0"/>
        <w:autoSpaceDN w:val="0"/>
        <w:adjustRightInd w:val="0"/>
        <w:snapToGrid w:val="0"/>
        <w:spacing w:line="360" w:lineRule="auto"/>
        <w:rPr>
          <w:rFonts w:hint="eastAsia" w:ascii="宋体" w:hAnsi="宋体"/>
          <w:bCs/>
          <w:color w:val="auto"/>
          <w:sz w:val="28"/>
          <w:szCs w:val="28"/>
        </w:rPr>
      </w:pPr>
    </w:p>
    <w:p w14:paraId="6849B001">
      <w:pPr>
        <w:kinsoku w:val="0"/>
        <w:overflowPunct w:val="0"/>
        <w:autoSpaceDE w:val="0"/>
        <w:autoSpaceDN w:val="0"/>
        <w:adjustRightInd w:val="0"/>
        <w:snapToGrid w:val="0"/>
        <w:spacing w:line="360" w:lineRule="auto"/>
        <w:rPr>
          <w:rFonts w:hint="eastAsia" w:ascii="宋体" w:hAnsi="宋体"/>
          <w:bCs/>
          <w:color w:val="auto"/>
          <w:sz w:val="28"/>
          <w:szCs w:val="28"/>
        </w:rPr>
      </w:pPr>
    </w:p>
    <w:p w14:paraId="12B70E51">
      <w:pPr>
        <w:kinsoku w:val="0"/>
        <w:overflowPunct w:val="0"/>
        <w:autoSpaceDE w:val="0"/>
        <w:autoSpaceDN w:val="0"/>
        <w:adjustRightInd w:val="0"/>
        <w:snapToGrid w:val="0"/>
        <w:spacing w:line="360" w:lineRule="auto"/>
        <w:rPr>
          <w:rFonts w:hint="eastAsia" w:ascii="宋体" w:hAnsi="宋体"/>
          <w:bCs/>
          <w:color w:val="auto"/>
          <w:sz w:val="28"/>
          <w:szCs w:val="28"/>
        </w:rPr>
      </w:pPr>
    </w:p>
    <w:p w14:paraId="7A176F61">
      <w:pPr>
        <w:kinsoku w:val="0"/>
        <w:overflowPunct w:val="0"/>
        <w:autoSpaceDE w:val="0"/>
        <w:autoSpaceDN w:val="0"/>
        <w:adjustRightInd w:val="0"/>
        <w:snapToGrid w:val="0"/>
        <w:spacing w:line="360" w:lineRule="auto"/>
        <w:rPr>
          <w:rFonts w:hint="eastAsia" w:ascii="宋体" w:hAnsi="宋体"/>
          <w:bCs/>
          <w:color w:val="auto"/>
          <w:sz w:val="28"/>
          <w:szCs w:val="28"/>
        </w:rPr>
      </w:pPr>
    </w:p>
    <w:p w14:paraId="0AD08FA9">
      <w:pPr>
        <w:kinsoku w:val="0"/>
        <w:overflowPunct w:val="0"/>
        <w:autoSpaceDE w:val="0"/>
        <w:autoSpaceDN w:val="0"/>
        <w:adjustRightInd w:val="0"/>
        <w:snapToGrid w:val="0"/>
        <w:spacing w:line="360" w:lineRule="auto"/>
        <w:rPr>
          <w:rFonts w:hint="eastAsia" w:ascii="宋体" w:hAnsi="宋体"/>
          <w:color w:val="auto"/>
          <w:sz w:val="24"/>
        </w:rPr>
      </w:pPr>
      <w:r>
        <w:rPr>
          <w:rFonts w:hint="eastAsia" w:ascii="宋体" w:hAnsi="宋体"/>
          <w:color w:val="auto"/>
          <w:sz w:val="24"/>
        </w:rPr>
        <w:t>法定负责人或</w:t>
      </w:r>
      <w:r>
        <w:rPr>
          <w:rFonts w:ascii="宋体" w:hAnsi="宋体"/>
          <w:color w:val="auto"/>
          <w:sz w:val="24"/>
        </w:rPr>
        <w:t>授权代表：（签</w:t>
      </w:r>
      <w:r>
        <w:rPr>
          <w:rFonts w:hint="eastAsia" w:ascii="宋体" w:hAnsi="宋体"/>
          <w:color w:val="auto"/>
          <w:sz w:val="24"/>
        </w:rPr>
        <w:t>字</w:t>
      </w:r>
      <w:r>
        <w:rPr>
          <w:rFonts w:ascii="宋体" w:hAnsi="宋体"/>
          <w:color w:val="auto"/>
          <w:sz w:val="24"/>
        </w:rPr>
        <w:t>）</w:t>
      </w:r>
    </w:p>
    <w:p w14:paraId="7369FC71">
      <w:pPr>
        <w:kinsoku w:val="0"/>
        <w:overflowPunct w:val="0"/>
        <w:autoSpaceDE w:val="0"/>
        <w:autoSpaceDN w:val="0"/>
        <w:adjustRightInd w:val="0"/>
        <w:snapToGrid w:val="0"/>
        <w:spacing w:line="360" w:lineRule="auto"/>
        <w:rPr>
          <w:rFonts w:hint="eastAsia" w:ascii="宋体" w:hAnsi="宋体"/>
          <w:color w:val="auto"/>
          <w:sz w:val="24"/>
        </w:rPr>
      </w:pPr>
    </w:p>
    <w:p w14:paraId="7197643C">
      <w:pPr>
        <w:kinsoku w:val="0"/>
        <w:overflowPunct w:val="0"/>
        <w:autoSpaceDE w:val="0"/>
        <w:autoSpaceDN w:val="0"/>
        <w:adjustRightInd w:val="0"/>
        <w:snapToGrid w:val="0"/>
        <w:spacing w:line="360" w:lineRule="auto"/>
        <w:rPr>
          <w:rFonts w:hint="eastAsia" w:ascii="宋体" w:hAnsi="宋体"/>
          <w:color w:val="auto"/>
          <w:sz w:val="24"/>
        </w:rPr>
      </w:pPr>
      <w:r>
        <w:rPr>
          <w:rFonts w:hint="eastAsia" w:ascii="宋体" w:hAnsi="宋体"/>
          <w:color w:val="auto"/>
          <w:sz w:val="24"/>
          <w:lang w:eastAsia="zh-CN"/>
        </w:rPr>
        <w:t>报价</w:t>
      </w:r>
      <w:r>
        <w:rPr>
          <w:rFonts w:hint="eastAsia" w:ascii="宋体" w:hAnsi="宋体"/>
          <w:color w:val="auto"/>
          <w:sz w:val="24"/>
        </w:rPr>
        <w:t>单位</w:t>
      </w:r>
      <w:r>
        <w:rPr>
          <w:rFonts w:ascii="宋体" w:hAnsi="宋体"/>
          <w:color w:val="auto"/>
          <w:sz w:val="24"/>
        </w:rPr>
        <w:t>：（公章）</w:t>
      </w:r>
    </w:p>
    <w:p w14:paraId="641C20D5">
      <w:pPr>
        <w:kinsoku w:val="0"/>
        <w:overflowPunct w:val="0"/>
        <w:autoSpaceDE w:val="0"/>
        <w:autoSpaceDN w:val="0"/>
        <w:adjustRightInd w:val="0"/>
        <w:snapToGrid w:val="0"/>
        <w:spacing w:line="360" w:lineRule="auto"/>
        <w:rPr>
          <w:rFonts w:hint="eastAsia" w:ascii="宋体" w:hAnsi="宋体"/>
          <w:color w:val="auto"/>
          <w:sz w:val="24"/>
        </w:rPr>
      </w:pPr>
    </w:p>
    <w:p w14:paraId="3E85965E">
      <w:pPr>
        <w:kinsoku w:val="0"/>
        <w:overflowPunct w:val="0"/>
        <w:autoSpaceDE w:val="0"/>
        <w:autoSpaceDN w:val="0"/>
        <w:adjustRightInd w:val="0"/>
        <w:snapToGrid w:val="0"/>
        <w:spacing w:line="360" w:lineRule="auto"/>
        <w:rPr>
          <w:rFonts w:ascii="宋体" w:hAnsi="宋体"/>
          <w:color w:val="auto"/>
          <w:sz w:val="24"/>
        </w:rPr>
      </w:pPr>
      <w:r>
        <w:rPr>
          <w:rFonts w:ascii="宋体" w:hAnsi="宋体"/>
          <w:color w:val="auto"/>
          <w:sz w:val="24"/>
        </w:rPr>
        <w:t>日</w:t>
      </w:r>
      <w:r>
        <w:rPr>
          <w:rFonts w:hint="eastAsia" w:ascii="宋体" w:hAnsi="宋体"/>
          <w:color w:val="auto"/>
          <w:sz w:val="24"/>
        </w:rPr>
        <w:t xml:space="preserve">    </w:t>
      </w:r>
      <w:r>
        <w:rPr>
          <w:rFonts w:ascii="宋体" w:hAnsi="宋体"/>
          <w:color w:val="auto"/>
          <w:sz w:val="24"/>
        </w:rPr>
        <w:t>期： 年   月   日</w:t>
      </w:r>
    </w:p>
    <w:p w14:paraId="7A46C458"/>
    <w:sectPr>
      <w:footerReference r:id="rId5" w:type="default"/>
      <w:pgSz w:w="11900" w:h="16840"/>
      <w:pgMar w:top="2098" w:right="1531" w:bottom="1984" w:left="1531" w:header="0" w:footer="17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719889B-4083-4C75-BB71-6DF2F632B79A}"/>
  </w:font>
  <w:font w:name="黑体">
    <w:panose1 w:val="02010609060101010101"/>
    <w:charset w:val="86"/>
    <w:family w:val="auto"/>
    <w:pitch w:val="default"/>
    <w:sig w:usb0="800002BF" w:usb1="38CF7CFA" w:usb2="00000016" w:usb3="00000000" w:csb0="00040001" w:csb1="00000000"/>
    <w:embedRegular r:id="rId2" w:fontKey="{B1A2D83A-544D-4276-86EB-89CEF8882968}"/>
  </w:font>
  <w:font w:name="Courier New">
    <w:panose1 w:val="02070309020205020404"/>
    <w:charset w:val="01"/>
    <w:family w:val="modern"/>
    <w:pitch w:val="default"/>
    <w:sig w:usb0="E0002EFF" w:usb1="C0007843" w:usb2="00000009" w:usb3="00000000" w:csb0="400001FF" w:csb1="FFFF0000"/>
    <w:embedRegular r:id="rId3" w:fontKey="{DE44D7F0-7192-4C3B-B3ED-8069FE2DF88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4" w:fontKey="{4DB287C0-6C19-4EDE-8964-4AF40BC100AD}"/>
  </w:font>
  <w:font w:name="仿宋_GB2312">
    <w:altName w:val="仿宋"/>
    <w:panose1 w:val="02010609030101010101"/>
    <w:charset w:val="86"/>
    <w:family w:val="modern"/>
    <w:pitch w:val="default"/>
    <w:sig w:usb0="00000000" w:usb1="00000000" w:usb2="00000000" w:usb3="00000000" w:csb0="00040000" w:csb1="00000000"/>
    <w:embedRegular r:id="rId5" w:fontKey="{AB227227-9D71-473F-AF9F-45CF17DAFCFD}"/>
  </w:font>
  <w:font w:name="隶书">
    <w:altName w:val="微软雅黑"/>
    <w:panose1 w:val="02010509060101010101"/>
    <w:charset w:val="86"/>
    <w:family w:val="auto"/>
    <w:pitch w:val="default"/>
    <w:sig w:usb0="00000000" w:usb1="00000000" w:usb2="00000000" w:usb3="00000000" w:csb0="00040000" w:csb1="00000000"/>
    <w:embedRegular r:id="rId6" w:fontKey="{14391AD2-CFB8-4D92-A6C6-B183C7200276}"/>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embedRegular r:id="rId7" w:fontKey="{0FBC4491-B63C-455F-992F-37555C1717FA}"/>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34144">
    <w:pPr>
      <w:pStyle w:val="3"/>
      <w:jc w:val="right"/>
      <w:rPr>
        <w:sz w:val="26"/>
        <w:szCs w:val="26"/>
      </w:rPr>
    </w:pPr>
    <w:r>
      <w:rPr>
        <w:sz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92009">
                          <w:pPr>
                            <w:pStyle w:val="1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1292009">
                    <w:pPr>
                      <w:pStyle w:val="1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72DF08"/>
    <w:multiLevelType w:val="singleLevel"/>
    <w:tmpl w:val="5A72DF08"/>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ZTAzZWUwODZlMWYxNTVkNzNhN2I5YjBhNTE0NDk4YzUifQ=="/>
  </w:docVars>
  <w:rsids>
    <w:rsidRoot w:val="00000000"/>
    <w:rsid w:val="03CA6AD8"/>
    <w:rsid w:val="054D1275"/>
    <w:rsid w:val="0FB210AA"/>
    <w:rsid w:val="13C13492"/>
    <w:rsid w:val="1AD309D0"/>
    <w:rsid w:val="1BC51582"/>
    <w:rsid w:val="24C4336F"/>
    <w:rsid w:val="2CA72724"/>
    <w:rsid w:val="2D5E7650"/>
    <w:rsid w:val="2F394347"/>
    <w:rsid w:val="31931F78"/>
    <w:rsid w:val="31C068F4"/>
    <w:rsid w:val="338B15EA"/>
    <w:rsid w:val="59253C11"/>
    <w:rsid w:val="595B343C"/>
    <w:rsid w:val="5F3E5328"/>
    <w:rsid w:val="60167B18"/>
    <w:rsid w:val="65747A3B"/>
    <w:rsid w:val="7A5E3C4E"/>
    <w:rsid w:val="7C745A6F"/>
    <w:rsid w:val="7C8077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7">
    <w:name w:val="heading 2"/>
    <w:basedOn w:val="1"/>
    <w:next w:val="1"/>
    <w:link w:val="18"/>
    <w:qFormat/>
    <w:uiPriority w:val="0"/>
    <w:pPr>
      <w:keepNext/>
      <w:keepLines/>
      <w:spacing w:before="260" w:beforeLines="0" w:after="260" w:afterLines="0" w:line="416" w:lineRule="atLeast"/>
      <w:outlineLvl w:val="1"/>
    </w:pPr>
    <w:rPr>
      <w:rFonts w:ascii="Arial" w:hAnsi="Arial" w:eastAsia="黑体"/>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spacing w:line="312" w:lineRule="auto"/>
      <w:ind w:firstLine="420"/>
    </w:pPr>
  </w:style>
  <w:style w:type="paragraph" w:styleId="3">
    <w:name w:val="Body Text"/>
    <w:basedOn w:val="1"/>
    <w:next w:val="4"/>
    <w:semiHidden/>
    <w:qFormat/>
    <w:uiPriority w:val="0"/>
    <w:rPr>
      <w:rFonts w:ascii="宋体" w:hAnsi="宋体" w:eastAsia="宋体" w:cs="宋体"/>
      <w:sz w:val="24"/>
      <w:szCs w:val="24"/>
      <w:lang w:val="en-US" w:eastAsia="en-US" w:bidi="ar-SA"/>
    </w:rPr>
  </w:style>
  <w:style w:type="paragraph" w:styleId="4">
    <w:name w:val="toc 2"/>
    <w:basedOn w:val="1"/>
    <w:next w:val="1"/>
    <w:qFormat/>
    <w:uiPriority w:val="1"/>
    <w:pPr>
      <w:spacing w:before="58"/>
      <w:ind w:left="912"/>
    </w:pPr>
    <w:rPr>
      <w:rFonts w:ascii="宋体" w:hAnsi="宋体" w:eastAsia="宋体" w:cs="宋体"/>
      <w:sz w:val="20"/>
      <w:szCs w:val="20"/>
      <w:lang w:val="zh-CN" w:eastAsia="zh-CN" w:bidi="zh-CN"/>
    </w:rPr>
  </w:style>
  <w:style w:type="paragraph" w:styleId="5">
    <w:name w:val="Body Text First Indent 2"/>
    <w:basedOn w:val="6"/>
    <w:next w:val="1"/>
    <w:qFormat/>
    <w:uiPriority w:val="0"/>
    <w:pPr>
      <w:snapToGrid/>
      <w:spacing w:line="240" w:lineRule="auto"/>
      <w:ind w:left="420" w:leftChars="200" w:right="0" w:firstLine="420" w:firstLineChars="200"/>
    </w:pPr>
    <w:rPr>
      <w:rFonts w:ascii="Times New Roman" w:eastAsia="宋体"/>
      <w:spacing w:val="0"/>
      <w:sz w:val="21"/>
    </w:rPr>
  </w:style>
  <w:style w:type="paragraph" w:styleId="6">
    <w:name w:val="Body Text Indent"/>
    <w:basedOn w:val="1"/>
    <w:next w:val="1"/>
    <w:qFormat/>
    <w:uiPriority w:val="0"/>
    <w:pPr>
      <w:spacing w:line="360" w:lineRule="auto"/>
      <w:ind w:firstLine="570"/>
    </w:pPr>
    <w:rPr>
      <w:sz w:val="24"/>
    </w:rPr>
  </w:style>
  <w:style w:type="paragraph" w:styleId="8">
    <w:name w:val="Normal Indent"/>
    <w:basedOn w:val="1"/>
    <w:next w:val="9"/>
    <w:link w:val="19"/>
    <w:unhideWhenUsed/>
    <w:qFormat/>
    <w:uiPriority w:val="99"/>
    <w:pPr>
      <w:adjustRightInd w:val="0"/>
      <w:spacing w:line="312" w:lineRule="atLeast"/>
      <w:ind w:firstLine="420"/>
      <w:textAlignment w:val="baseline"/>
    </w:pPr>
    <w:rPr>
      <w:rFonts w:ascii="Times New Roman" w:hAnsi="Times New Roman" w:eastAsia="宋体"/>
      <w:kern w:val="0"/>
    </w:rPr>
  </w:style>
  <w:style w:type="paragraph" w:customStyle="1" w:styleId="9">
    <w:name w:val="样式3"/>
    <w:basedOn w:val="1"/>
    <w:next w:val="1"/>
    <w:qFormat/>
    <w:uiPriority w:val="0"/>
    <w:pPr>
      <w:spacing w:line="940" w:lineRule="exact"/>
      <w:jc w:val="center"/>
    </w:pPr>
    <w:rPr>
      <w:rFonts w:ascii="宋体" w:hAnsi="宋体" w:eastAsia="黑体"/>
      <w:kern w:val="0"/>
      <w:sz w:val="36"/>
      <w:szCs w:val="36"/>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paragraph" w:customStyle="1" w:styleId="16">
    <w:name w:val="样式14"/>
    <w:basedOn w:val="17"/>
    <w:qFormat/>
    <w:uiPriority w:val="0"/>
    <w:pPr>
      <w:spacing w:line="360" w:lineRule="auto"/>
    </w:pPr>
    <w:rPr>
      <w:rFonts w:eastAsia="宋体"/>
      <w:sz w:val="24"/>
    </w:rPr>
  </w:style>
  <w:style w:type="paragraph" w:customStyle="1" w:styleId="17">
    <w:name w:val="样式 标题 2 + (西文) 宋体"/>
    <w:basedOn w:val="7"/>
    <w:qFormat/>
    <w:uiPriority w:val="0"/>
    <w:pPr>
      <w:spacing w:line="413" w:lineRule="auto"/>
    </w:pPr>
    <w:rPr>
      <w:rFonts w:ascii="宋体" w:hAnsi="宋体"/>
      <w:bCs/>
      <w:sz w:val="32"/>
    </w:rPr>
  </w:style>
  <w:style w:type="character" w:customStyle="1" w:styleId="18">
    <w:name w:val="标题 2 Char"/>
    <w:link w:val="7"/>
    <w:qFormat/>
    <w:uiPriority w:val="0"/>
    <w:rPr>
      <w:rFonts w:ascii="Arial" w:hAnsi="Arial" w:eastAsia="黑体"/>
      <w:b/>
      <w:sz w:val="24"/>
    </w:rPr>
  </w:style>
  <w:style w:type="character" w:customStyle="1" w:styleId="19">
    <w:name w:val="正文缩进 Char"/>
    <w:basedOn w:val="13"/>
    <w:link w:val="8"/>
    <w:qFormat/>
    <w:uiPriority w:val="0"/>
    <w:rPr>
      <w:rFonts w:ascii="Times New Roman" w:hAnsi="Times New Roman" w:eastAsia="宋体"/>
      <w:kern w:val="0"/>
    </w:rPr>
  </w:style>
  <w:style w:type="paragraph" w:customStyle="1" w:styleId="20">
    <w:name w:val="xl35"/>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szCs w:val="24"/>
    </w:rPr>
  </w:style>
  <w:style w:type="paragraph" w:customStyle="1" w:styleId="21">
    <w:name w:val="NormalIndent"/>
    <w:basedOn w:val="1"/>
    <w:qFormat/>
    <w:uiPriority w:val="0"/>
    <w:pPr>
      <w:ind w:firstLine="420" w:firstLineChars="200"/>
      <w:jc w:val="both"/>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5165</Words>
  <Characters>5979</Characters>
  <TotalTime>15</TotalTime>
  <ScaleCrop>false</ScaleCrop>
  <LinksUpToDate>false</LinksUpToDate>
  <CharactersWithSpaces>6058</CharactersWithSpaces>
  <Application>WPS Office_12.1.0.18912_F1E327BC-269C-435d-A152-05C5408002CA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2025-07-18T10:30:00Z</dcterms:created>
  <dc:creator>Lenovo</dc:creator>
  <cp:lastModifiedBy>蔡晨</cp:lastModifiedBy>
  <dcterms:modified xsi:type="dcterms:W3CDTF">2026-07-09T07:50:36Z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2025-07-18T10:30:53Z</vt:filetime>
  </property>
  <property fmtid="{D5CDD505-2E9C-101B-9397-08002B2CF9AE}" pid="4" name="UsrData">
    <vt:lpwstr>6879b1d72eb354001f0a2973wl</vt:lpwstr>
  </property>
  <property fmtid="{D5CDD505-2E9C-101B-9397-08002B2CF9AE}" pid="5" name="KSOTemplateDocerSaveRecord">
    <vt:lpwstr>eyJoZGlkIjoiNjIxOWQyNDg0MmFjMWVlZTc4MDgyNDgwOTljMzZkNTciLCJ1c2VySWQiOiIxNTU2ODg1NzI0In0=</vt:lpwstr>
  </property>
  <property fmtid="{D5CDD505-2E9C-101B-9397-08002B2CF9AE}" pid="6" name="KSOProductBuildVer">
    <vt:lpwstr>2052-12.1.0.18912</vt:lpwstr>
  </property>
  <property fmtid="{D5CDD505-2E9C-101B-9397-08002B2CF9AE}" pid="7" name="ICV">
    <vt:lpwstr>12C35E667F4C417F92D2567CED2C4274_13</vt:lpwstr>
  </property>
</Properties>
</file>